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8F1AC2">
      <w:pPr>
        <w:pStyle w:val="18"/>
        <w:snapToGrid/>
        <w:spacing w:before="0" w:beforeAutospacing="0" w:after="60" w:afterAutospacing="0" w:line="240" w:lineRule="auto"/>
        <w:ind w:right="0" w:rightChars="0" w:firstLine="1200" w:firstLineChars="300"/>
        <w:jc w:val="both"/>
        <w:rPr>
          <w:rFonts w:hint="eastAsia" w:ascii="黑体"/>
          <w:b w:val="0"/>
          <w:sz w:val="40"/>
          <w:lang w:val="en-US" w:eastAsia="zh-CN"/>
        </w:rPr>
      </w:pPr>
      <w:r>
        <w:rPr>
          <w:rFonts w:ascii="黑体" w:eastAsia="黑体"/>
          <w:b w:val="0"/>
          <w:sz w:val="40"/>
        </w:rPr>
        <w:t>广东省韶关生态环境监测</w:t>
      </w:r>
      <w:r>
        <w:rPr>
          <w:rFonts w:hint="eastAsia" w:ascii="黑体"/>
          <w:b w:val="0"/>
          <w:sz w:val="40"/>
          <w:lang w:val="en-US" w:eastAsia="zh-CN"/>
        </w:rPr>
        <w:t>中心</w:t>
      </w:r>
      <w:r>
        <w:rPr>
          <w:rFonts w:ascii="黑体" w:eastAsia="黑体"/>
          <w:b w:val="0"/>
          <w:sz w:val="40"/>
        </w:rPr>
        <w:t>站</w:t>
      </w:r>
      <w:r>
        <w:rPr>
          <w:rFonts w:hint="eastAsia" w:ascii="黑体"/>
          <w:b w:val="0"/>
          <w:sz w:val="40"/>
          <w:lang w:val="en-US" w:eastAsia="zh-CN"/>
        </w:rPr>
        <w:t xml:space="preserve">    </w:t>
      </w:r>
    </w:p>
    <w:p w14:paraId="3475120C">
      <w:pPr>
        <w:pStyle w:val="18"/>
        <w:snapToGrid/>
        <w:spacing w:before="0" w:beforeAutospacing="0" w:after="60" w:afterAutospacing="0" w:line="240" w:lineRule="auto"/>
        <w:ind w:right="0" w:rightChars="0" w:firstLine="400" w:firstLineChars="100"/>
        <w:jc w:val="both"/>
        <w:rPr>
          <w:rFonts w:ascii="黑体" w:eastAsia="黑体"/>
          <w:b w:val="0"/>
          <w:sz w:val="40"/>
        </w:rPr>
      </w:pPr>
      <w:r>
        <w:rPr>
          <w:rFonts w:ascii="黑体" w:eastAsia="黑体"/>
          <w:b w:val="0"/>
          <w:sz w:val="40"/>
        </w:rPr>
        <w:t>2026年</w:t>
      </w:r>
      <w:r>
        <w:rPr>
          <w:rFonts w:hint="eastAsia" w:ascii="黑体"/>
          <w:b w:val="0"/>
          <w:sz w:val="40"/>
          <w:lang w:eastAsia="zh-CN"/>
        </w:rPr>
        <w:t>—</w:t>
      </w:r>
      <w:r>
        <w:rPr>
          <w:rFonts w:ascii="黑体" w:eastAsia="黑体"/>
          <w:b w:val="0"/>
          <w:sz w:val="40"/>
        </w:rPr>
        <w:t>202</w:t>
      </w:r>
      <w:r>
        <w:rPr>
          <w:rFonts w:hint="eastAsia" w:ascii="黑体"/>
          <w:b w:val="0"/>
          <w:sz w:val="40"/>
          <w:lang w:val="en-US" w:eastAsia="zh-CN"/>
        </w:rPr>
        <w:t>8</w:t>
      </w:r>
      <w:r>
        <w:rPr>
          <w:rFonts w:ascii="黑体" w:eastAsia="黑体"/>
          <w:b w:val="0"/>
          <w:sz w:val="40"/>
        </w:rPr>
        <w:t>年公务用车定点维修保养服务</w:t>
      </w:r>
    </w:p>
    <w:p w14:paraId="39734C40">
      <w:pPr>
        <w:pStyle w:val="12"/>
        <w:snapToGrid/>
        <w:spacing w:before="0" w:beforeAutospacing="0" w:after="0" w:afterLines="0" w:afterAutospacing="0" w:line="560" w:lineRule="exact"/>
        <w:ind w:left="0" w:leftChars="0" w:right="0" w:rightChars="0" w:firstLine="482" w:firstLineChars="0"/>
        <w:jc w:val="left"/>
        <w:rPr>
          <w:rFonts w:hint="eastAsia" w:ascii="仿宋" w:eastAsia="仿宋"/>
          <w:color w:val="auto"/>
          <w:sz w:val="28"/>
          <w:szCs w:val="28"/>
          <w:lang w:eastAsia="zh-CN"/>
        </w:rPr>
      </w:pPr>
      <w:r>
        <w:rPr>
          <w:rFonts w:ascii="仿宋" w:eastAsia="仿宋"/>
          <w:color w:val="auto"/>
          <w:sz w:val="28"/>
          <w:szCs w:val="28"/>
        </w:rPr>
        <w:t>因工作需要，广东省韶关生态环境监测</w:t>
      </w:r>
      <w:r>
        <w:rPr>
          <w:rFonts w:hint="eastAsia" w:ascii="仿宋" w:eastAsia="仿宋"/>
          <w:color w:val="auto"/>
          <w:sz w:val="28"/>
          <w:szCs w:val="28"/>
          <w:lang w:val="en-US" w:eastAsia="zh-CN"/>
        </w:rPr>
        <w:t>中心</w:t>
      </w:r>
      <w:r>
        <w:rPr>
          <w:rFonts w:ascii="仿宋" w:eastAsia="仿宋"/>
          <w:color w:val="auto"/>
          <w:sz w:val="28"/>
          <w:szCs w:val="28"/>
        </w:rPr>
        <w:t>站计划采购2026年</w:t>
      </w:r>
      <w:r>
        <w:rPr>
          <w:rFonts w:hint="eastAsia" w:ascii="仿宋" w:eastAsia="仿宋"/>
          <w:color w:val="auto"/>
          <w:sz w:val="28"/>
          <w:szCs w:val="28"/>
          <w:lang w:eastAsia="zh-CN"/>
        </w:rPr>
        <w:t>—</w:t>
      </w:r>
      <w:r>
        <w:rPr>
          <w:rFonts w:ascii="仿宋" w:eastAsia="仿宋"/>
          <w:color w:val="auto"/>
          <w:sz w:val="28"/>
          <w:szCs w:val="28"/>
        </w:rPr>
        <w:t>202</w:t>
      </w:r>
      <w:r>
        <w:rPr>
          <w:rFonts w:hint="eastAsia" w:ascii="仿宋" w:eastAsia="仿宋"/>
          <w:color w:val="auto"/>
          <w:sz w:val="28"/>
          <w:szCs w:val="28"/>
          <w:lang w:val="en-US" w:eastAsia="zh-CN"/>
        </w:rPr>
        <w:t>8</w:t>
      </w:r>
      <w:r>
        <w:rPr>
          <w:rFonts w:ascii="仿宋" w:eastAsia="仿宋"/>
          <w:color w:val="auto"/>
          <w:sz w:val="28"/>
          <w:szCs w:val="28"/>
        </w:rPr>
        <w:t>年公务用车定点维修</w:t>
      </w:r>
      <w:r>
        <w:rPr>
          <w:rFonts w:hint="eastAsia" w:ascii="仿宋" w:eastAsia="仿宋"/>
          <w:color w:val="auto"/>
          <w:sz w:val="28"/>
          <w:szCs w:val="28"/>
          <w:lang w:val="en-US" w:eastAsia="zh-CN"/>
        </w:rPr>
        <w:t>保养</w:t>
      </w:r>
      <w:r>
        <w:rPr>
          <w:rFonts w:ascii="仿宋" w:eastAsia="仿宋"/>
          <w:color w:val="auto"/>
          <w:sz w:val="28"/>
          <w:szCs w:val="28"/>
        </w:rPr>
        <w:t>服务，现将该项目</w:t>
      </w:r>
      <w:r>
        <w:rPr>
          <w:rFonts w:hint="eastAsia" w:ascii="仿宋" w:eastAsia="仿宋"/>
          <w:color w:val="auto"/>
          <w:sz w:val="28"/>
          <w:szCs w:val="28"/>
          <w:lang w:val="en-US" w:eastAsia="zh-CN"/>
        </w:rPr>
        <w:t>有关</w:t>
      </w:r>
      <w:r>
        <w:rPr>
          <w:rFonts w:ascii="仿宋" w:eastAsia="仿宋"/>
          <w:color w:val="auto"/>
          <w:sz w:val="28"/>
          <w:szCs w:val="28"/>
        </w:rPr>
        <w:t>信息公告如下</w:t>
      </w:r>
      <w:r>
        <w:rPr>
          <w:rFonts w:hint="eastAsia" w:ascii="仿宋" w:eastAsia="仿宋"/>
          <w:color w:val="auto"/>
          <w:sz w:val="28"/>
          <w:szCs w:val="28"/>
          <w:lang w:eastAsia="zh-CN"/>
        </w:rPr>
        <w:t>：</w:t>
      </w:r>
    </w:p>
    <w:p w14:paraId="1810F860">
      <w:pPr>
        <w:pStyle w:val="2"/>
        <w:widowControl/>
        <w:numPr>
          <w:ilvl w:val="0"/>
          <w:numId w:val="1"/>
        </w:numPr>
        <w:topLinePunct w:val="0"/>
        <w:snapToGrid/>
        <w:spacing w:before="200" w:beforeAutospacing="0" w:after="100" w:afterAutospacing="0" w:line="240" w:lineRule="auto"/>
        <w:ind w:left="0" w:leftChars="0" w:right="0" w:rightChars="0" w:firstLine="0" w:firstLineChars="0"/>
        <w:jc w:val="left"/>
        <w:outlineLvl w:val="0"/>
        <w:rPr>
          <w:rFonts w:hint="eastAsia" w:ascii="黑体" w:hAnsi="黑体" w:eastAsia="黑体" w:cs="黑体"/>
          <w:b w:val="0"/>
          <w:color w:val="auto"/>
          <w:sz w:val="32"/>
        </w:rPr>
      </w:pPr>
      <w:r>
        <w:rPr>
          <w:rFonts w:ascii="黑体" w:eastAsia="黑体"/>
          <w:b w:val="0"/>
          <w:color w:val="auto"/>
          <w:sz w:val="32"/>
        </w:rPr>
        <w:t>项目概况</w:t>
      </w:r>
    </w:p>
    <w:p w14:paraId="71AD4834">
      <w:pPr>
        <w:pStyle w:val="12"/>
        <w:widowControl/>
        <w:numPr>
          <w:ilvl w:val="0"/>
          <w:numId w:val="0"/>
        </w:numPr>
        <w:snapToGrid/>
        <w:spacing w:before="0" w:beforeAutospacing="0" w:after="0" w:afterLines="0" w:afterAutospacing="0" w:line="560" w:lineRule="exact"/>
        <w:ind w:left="0" w:leftChars="0" w:right="0" w:rightChars="0" w:firstLine="482" w:firstLineChars="0"/>
        <w:jc w:val="left"/>
        <w:rPr>
          <w:rFonts w:ascii="仿宋" w:eastAsia="仿宋"/>
          <w:color w:val="auto"/>
          <w:sz w:val="28"/>
          <w:szCs w:val="28"/>
        </w:rPr>
      </w:pPr>
      <w:r>
        <w:rPr>
          <w:rFonts w:hint="eastAsia" w:ascii="仿宋" w:eastAsia="仿宋"/>
          <w:color w:val="auto"/>
          <w:sz w:val="28"/>
          <w:szCs w:val="28"/>
          <w:lang w:val="en-US" w:eastAsia="zh-CN"/>
        </w:rPr>
        <w:t xml:space="preserve">1. </w:t>
      </w:r>
      <w:r>
        <w:rPr>
          <w:rFonts w:hint="eastAsia" w:ascii="仿宋" w:eastAsia="仿宋"/>
          <w:color w:val="auto"/>
          <w:sz w:val="28"/>
          <w:szCs w:val="28"/>
          <w:lang w:eastAsia="zh-CN"/>
        </w:rPr>
        <w:t>广东省韶关生态环境监测</w:t>
      </w:r>
      <w:r>
        <w:rPr>
          <w:rFonts w:hint="eastAsia" w:ascii="仿宋" w:eastAsia="仿宋"/>
          <w:color w:val="auto"/>
          <w:sz w:val="28"/>
          <w:szCs w:val="28"/>
          <w:lang w:val="en-US" w:eastAsia="zh-CN"/>
        </w:rPr>
        <w:t>中心</w:t>
      </w:r>
      <w:r>
        <w:rPr>
          <w:rFonts w:hint="eastAsia" w:ascii="仿宋" w:eastAsia="仿宋"/>
          <w:color w:val="auto"/>
          <w:sz w:val="28"/>
          <w:szCs w:val="28"/>
          <w:lang w:eastAsia="zh-CN"/>
        </w:rPr>
        <w:t>站2026年－202</w:t>
      </w:r>
      <w:r>
        <w:rPr>
          <w:rFonts w:hint="eastAsia" w:ascii="仿宋" w:eastAsia="仿宋"/>
          <w:color w:val="auto"/>
          <w:sz w:val="28"/>
          <w:szCs w:val="28"/>
          <w:lang w:val="en-US" w:eastAsia="zh-CN"/>
        </w:rPr>
        <w:t>8</w:t>
      </w:r>
      <w:r>
        <w:rPr>
          <w:rFonts w:hint="eastAsia" w:ascii="仿宋" w:eastAsia="仿宋"/>
          <w:color w:val="auto"/>
          <w:sz w:val="28"/>
          <w:szCs w:val="28"/>
          <w:lang w:eastAsia="zh-CN"/>
        </w:rPr>
        <w:t>年公务用车定点维修</w:t>
      </w:r>
      <w:r>
        <w:rPr>
          <w:rFonts w:hint="eastAsia" w:ascii="仿宋" w:eastAsia="仿宋"/>
          <w:color w:val="auto"/>
          <w:sz w:val="28"/>
          <w:szCs w:val="28"/>
          <w:lang w:val="en-US" w:eastAsia="zh-CN"/>
        </w:rPr>
        <w:t>保养服务项目。</w:t>
      </w:r>
    </w:p>
    <w:p w14:paraId="0C9A7D0B">
      <w:pPr>
        <w:pStyle w:val="12"/>
        <w:widowControl/>
        <w:numPr>
          <w:ilvl w:val="0"/>
          <w:numId w:val="0"/>
        </w:numPr>
        <w:topLinePunct w:val="0"/>
        <w:snapToGrid/>
        <w:spacing w:before="0" w:beforeAutospacing="0" w:after="0" w:afterLines="0" w:afterAutospacing="0" w:line="560" w:lineRule="exact"/>
        <w:ind w:left="0" w:leftChars="0" w:right="0" w:rightChars="0" w:firstLine="482" w:firstLineChars="0"/>
        <w:jc w:val="left"/>
        <w:rPr>
          <w:rFonts w:ascii="仿宋" w:eastAsia="仿宋"/>
          <w:color w:val="auto"/>
          <w:sz w:val="28"/>
          <w:szCs w:val="28"/>
        </w:rPr>
      </w:pPr>
      <w:r>
        <w:rPr>
          <w:rFonts w:hint="eastAsia" w:ascii="仿宋" w:eastAsia="仿宋"/>
          <w:color w:val="auto"/>
          <w:sz w:val="28"/>
          <w:szCs w:val="28"/>
          <w:lang w:val="en-US" w:eastAsia="zh-CN"/>
        </w:rPr>
        <w:t xml:space="preserve">2. </w:t>
      </w:r>
      <w:r>
        <w:rPr>
          <w:rFonts w:hint="eastAsia" w:ascii="仿宋" w:eastAsia="仿宋"/>
          <w:color w:val="auto"/>
          <w:sz w:val="28"/>
          <w:szCs w:val="28"/>
          <w:lang w:eastAsia="zh-CN"/>
        </w:rPr>
        <w:t>项目预算（含税）按实际产生费用支出：</w:t>
      </w:r>
    </w:p>
    <w:p w14:paraId="4CE39587">
      <w:pPr>
        <w:pStyle w:val="12"/>
        <w:widowControl/>
        <w:numPr>
          <w:ilvl w:val="0"/>
          <w:numId w:val="0"/>
        </w:numPr>
        <w:snapToGrid/>
        <w:spacing w:before="0" w:beforeAutospacing="0" w:after="0" w:afterLines="0" w:afterAutospacing="0" w:line="560" w:lineRule="exact"/>
        <w:ind w:left="0" w:leftChars="0" w:right="0" w:rightChars="0" w:firstLine="482" w:firstLineChars="0"/>
        <w:jc w:val="left"/>
        <w:rPr>
          <w:rFonts w:hint="eastAsia" w:ascii="仿宋" w:eastAsia="仿宋"/>
          <w:color w:val="auto"/>
          <w:sz w:val="24"/>
          <w:lang w:eastAsia="zh-CN"/>
        </w:rPr>
      </w:pPr>
      <w:r>
        <w:rPr>
          <w:rFonts w:hint="eastAsia" w:ascii="仿宋" w:eastAsia="仿宋"/>
          <w:color w:val="auto"/>
          <w:sz w:val="28"/>
          <w:szCs w:val="28"/>
          <w:lang w:eastAsia="zh-CN"/>
        </w:rPr>
        <w:t>2026</w:t>
      </w:r>
      <w:r>
        <w:rPr>
          <w:rFonts w:hint="eastAsia" w:ascii="仿宋" w:eastAsia="仿宋"/>
          <w:color w:val="auto"/>
          <w:sz w:val="28"/>
          <w:szCs w:val="28"/>
          <w:lang w:val="en-US" w:eastAsia="zh-CN"/>
        </w:rPr>
        <w:t>年至2028年，每年预算金额约为人民币100,000元（实际以当年财政部门下达的预算指标为准）。</w:t>
      </w:r>
      <w:r>
        <w:rPr>
          <w:rFonts w:hint="eastAsia" w:ascii="仿宋" w:eastAsia="仿宋"/>
          <w:color w:val="auto"/>
          <w:sz w:val="24"/>
          <w:lang w:val="en-US" w:eastAsia="zh-CN"/>
        </w:rPr>
        <w:t xml:space="preserve"> </w:t>
      </w:r>
    </w:p>
    <w:p w14:paraId="04E75F0F">
      <w:pPr>
        <w:pStyle w:val="2"/>
        <w:widowControl/>
        <w:numPr>
          <w:ilvl w:val="0"/>
          <w:numId w:val="1"/>
        </w:numPr>
        <w:topLinePunct w:val="0"/>
        <w:snapToGrid/>
        <w:spacing w:before="200" w:beforeAutospacing="0" w:after="100" w:afterAutospacing="0" w:line="240" w:lineRule="auto"/>
        <w:ind w:left="0" w:leftChars="0" w:right="0" w:rightChars="0" w:firstLine="0" w:firstLineChars="0"/>
        <w:jc w:val="left"/>
        <w:outlineLvl w:val="0"/>
        <w:rPr>
          <w:rFonts w:hint="eastAsia" w:ascii="黑体" w:hAnsi="黑体" w:eastAsia="黑体" w:cs="黑体"/>
          <w:b w:val="0"/>
          <w:color w:val="auto"/>
          <w:sz w:val="32"/>
        </w:rPr>
      </w:pPr>
      <w:r>
        <w:rPr>
          <w:rFonts w:ascii="黑体" w:eastAsia="黑体"/>
          <w:b w:val="0"/>
          <w:color w:val="auto"/>
          <w:sz w:val="32"/>
        </w:rPr>
        <w:t>项目</w:t>
      </w:r>
      <w:r>
        <w:rPr>
          <w:rFonts w:hint="eastAsia" w:ascii="黑体" w:eastAsia="黑体"/>
          <w:b w:val="0"/>
          <w:color w:val="auto"/>
          <w:sz w:val="32"/>
          <w:lang w:eastAsia="zh-CN"/>
        </w:rPr>
        <w:t>需求</w:t>
      </w:r>
    </w:p>
    <w:p w14:paraId="78249876">
      <w:pPr>
        <w:pStyle w:val="12"/>
        <w:widowControl/>
        <w:numPr>
          <w:ilvl w:val="0"/>
          <w:numId w:val="2"/>
        </w:numPr>
        <w:snapToGrid/>
        <w:spacing w:before="0" w:beforeAutospacing="0" w:after="0" w:afterLines="0" w:afterAutospacing="0" w:line="560" w:lineRule="exact"/>
        <w:ind w:left="0" w:leftChars="0" w:right="0" w:rightChars="0" w:firstLine="482" w:firstLineChars="0"/>
        <w:jc w:val="left"/>
        <w:rPr>
          <w:rFonts w:ascii="仿宋" w:eastAsia="仿宋"/>
          <w:color w:val="auto"/>
          <w:sz w:val="28"/>
          <w:szCs w:val="28"/>
        </w:rPr>
      </w:pPr>
      <w:r>
        <w:rPr>
          <w:rFonts w:hint="eastAsia" w:ascii="仿宋" w:eastAsia="仿宋"/>
          <w:color w:val="FF0000"/>
          <w:sz w:val="28"/>
          <w:szCs w:val="28"/>
          <w:lang w:eastAsia="zh-CN"/>
        </w:rPr>
        <w:t>服务期限：本项目</w:t>
      </w:r>
      <w:r>
        <w:rPr>
          <w:rFonts w:hint="eastAsia" w:ascii="仿宋" w:eastAsia="仿宋"/>
          <w:color w:val="FF0000"/>
          <w:sz w:val="28"/>
          <w:szCs w:val="28"/>
          <w:lang w:val="en-US" w:eastAsia="zh-CN"/>
        </w:rPr>
        <w:t>整体服务期限</w:t>
      </w:r>
      <w:r>
        <w:rPr>
          <w:rFonts w:hint="eastAsia" w:ascii="仿宋" w:eastAsia="仿宋"/>
          <w:color w:val="FF0000"/>
          <w:sz w:val="28"/>
          <w:szCs w:val="28"/>
          <w:lang w:eastAsia="zh-CN"/>
        </w:rPr>
        <w:t>至202</w:t>
      </w:r>
      <w:r>
        <w:rPr>
          <w:rFonts w:hint="eastAsia" w:ascii="仿宋" w:eastAsia="仿宋"/>
          <w:color w:val="FF0000"/>
          <w:sz w:val="28"/>
          <w:szCs w:val="28"/>
          <w:lang w:val="en-US" w:eastAsia="zh-CN"/>
        </w:rPr>
        <w:t>8</w:t>
      </w:r>
      <w:r>
        <w:rPr>
          <w:rFonts w:hint="eastAsia" w:ascii="仿宋" w:eastAsia="仿宋"/>
          <w:color w:val="FF0000"/>
          <w:sz w:val="28"/>
          <w:szCs w:val="28"/>
          <w:lang w:eastAsia="zh-CN"/>
        </w:rPr>
        <w:t>年12月31日止。</w:t>
      </w:r>
      <w:r>
        <w:rPr>
          <w:rFonts w:hint="eastAsia" w:ascii="仿宋" w:eastAsia="仿宋"/>
          <w:color w:val="FF0000"/>
          <w:sz w:val="28"/>
          <w:szCs w:val="28"/>
          <w:lang w:val="en-US" w:eastAsia="zh-CN"/>
        </w:rPr>
        <w:t>合同采取逐年签订的方式，首期合同至2026年12月31日。供应商完成当期服务内容且通过采购人的服务评价，方可签订下一年度服务合同。</w:t>
      </w:r>
    </w:p>
    <w:p w14:paraId="1C2C84D8">
      <w:pPr>
        <w:pStyle w:val="12"/>
        <w:numPr>
          <w:ilvl w:val="0"/>
          <w:numId w:val="2"/>
        </w:numPr>
        <w:snapToGrid/>
        <w:spacing w:before="0" w:beforeAutospacing="0" w:after="0" w:afterLines="0" w:afterAutospacing="0" w:line="560" w:lineRule="exact"/>
        <w:ind w:left="0" w:leftChars="0" w:right="0" w:rightChars="0" w:firstLine="482" w:firstLineChars="0"/>
        <w:jc w:val="left"/>
        <w:rPr>
          <w:rFonts w:ascii="仿宋" w:eastAsia="仿宋"/>
          <w:color w:val="auto"/>
          <w:sz w:val="28"/>
          <w:szCs w:val="28"/>
        </w:rPr>
      </w:pPr>
      <w:r>
        <w:rPr>
          <w:rFonts w:hint="eastAsia" w:ascii="仿宋" w:eastAsia="仿宋"/>
          <w:color w:val="auto"/>
          <w:sz w:val="28"/>
          <w:szCs w:val="28"/>
          <w:lang w:eastAsia="zh-CN"/>
        </w:rPr>
        <w:t xml:space="preserve">供应商应具备独立承担民事责任以及履行合同所需的专业技术能力，维修人员必须持证上岗。 </w:t>
      </w:r>
    </w:p>
    <w:p w14:paraId="4BF448B9">
      <w:pPr>
        <w:pStyle w:val="12"/>
        <w:widowControl/>
        <w:numPr>
          <w:ilvl w:val="0"/>
          <w:numId w:val="2"/>
        </w:numPr>
        <w:snapToGrid/>
        <w:spacing w:before="0" w:beforeAutospacing="0" w:after="0" w:afterLines="0" w:afterAutospacing="0" w:line="560" w:lineRule="exact"/>
        <w:ind w:left="0" w:leftChars="0" w:right="0" w:rightChars="0" w:firstLine="482" w:firstLineChars="0"/>
        <w:jc w:val="left"/>
        <w:rPr>
          <w:rFonts w:ascii="仿宋" w:eastAsia="仿宋"/>
          <w:color w:val="FF0000"/>
          <w:sz w:val="28"/>
          <w:szCs w:val="28"/>
        </w:rPr>
      </w:pPr>
      <w:r>
        <w:rPr>
          <w:rFonts w:hint="eastAsia" w:ascii="仿宋" w:eastAsia="仿宋"/>
          <w:color w:val="auto"/>
          <w:sz w:val="28"/>
          <w:szCs w:val="28"/>
          <w:lang w:eastAsia="zh-CN"/>
        </w:rPr>
        <w:t>供应商须具备承接并管理汽车维修服务相关业务的经验，</w:t>
      </w:r>
      <w:r>
        <w:rPr>
          <w:rFonts w:hint="eastAsia" w:ascii="仿宋" w:eastAsia="仿宋"/>
          <w:color w:val="FF0000"/>
          <w:sz w:val="28"/>
          <w:szCs w:val="28"/>
          <w:lang w:eastAsia="zh-CN"/>
        </w:rPr>
        <w:t>且</w:t>
      </w:r>
      <w:r>
        <w:rPr>
          <w:rFonts w:hint="eastAsia" w:ascii="仿宋" w:eastAsia="仿宋"/>
          <w:color w:val="FF0000"/>
          <w:sz w:val="28"/>
          <w:szCs w:val="28"/>
          <w:lang w:val="en-US" w:eastAsia="zh-CN"/>
        </w:rPr>
        <w:t>至少拥有</w:t>
      </w:r>
      <w:r>
        <w:rPr>
          <w:rFonts w:hint="eastAsia" w:ascii="仿宋" w:eastAsia="仿宋"/>
          <w:color w:val="FF0000"/>
          <w:sz w:val="28"/>
          <w:szCs w:val="28"/>
          <w:lang w:eastAsia="zh-CN"/>
        </w:rPr>
        <w:t>从事汽车维修服务相关业务达5年（含）以上</w:t>
      </w:r>
      <w:r>
        <w:rPr>
          <w:rFonts w:hint="eastAsia" w:ascii="仿宋" w:eastAsia="仿宋"/>
          <w:color w:val="FF0000"/>
          <w:sz w:val="28"/>
          <w:szCs w:val="28"/>
          <w:lang w:val="en-US" w:eastAsia="zh-CN"/>
        </w:rPr>
        <w:t>的技术人员2名以上</w:t>
      </w:r>
      <w:r>
        <w:rPr>
          <w:rFonts w:hint="eastAsia" w:ascii="仿宋" w:eastAsia="仿宋"/>
          <w:color w:val="FF0000"/>
          <w:sz w:val="28"/>
          <w:szCs w:val="28"/>
          <w:lang w:eastAsia="zh-CN"/>
        </w:rPr>
        <w:t>。</w:t>
      </w:r>
    </w:p>
    <w:p w14:paraId="0F0A6299">
      <w:pPr>
        <w:pStyle w:val="12"/>
        <w:widowControl/>
        <w:numPr>
          <w:ilvl w:val="0"/>
          <w:numId w:val="2"/>
        </w:numPr>
        <w:snapToGrid/>
        <w:spacing w:before="0" w:beforeAutospacing="0" w:after="0" w:afterLines="0" w:afterAutospacing="0" w:line="560" w:lineRule="exact"/>
        <w:ind w:left="0" w:leftChars="0" w:right="0" w:rightChars="0" w:firstLine="482" w:firstLineChars="0"/>
        <w:jc w:val="left"/>
        <w:rPr>
          <w:rFonts w:ascii="仿宋" w:eastAsia="仿宋"/>
          <w:color w:val="auto"/>
          <w:sz w:val="28"/>
          <w:szCs w:val="28"/>
        </w:rPr>
      </w:pPr>
      <w:r>
        <w:rPr>
          <w:rFonts w:hint="eastAsia" w:ascii="仿宋" w:eastAsia="仿宋"/>
          <w:color w:val="auto"/>
          <w:sz w:val="28"/>
          <w:szCs w:val="28"/>
          <w:lang w:eastAsia="zh-CN"/>
        </w:rPr>
        <w:t>供应商需开具与服务费类型相符的发票。</w:t>
      </w:r>
    </w:p>
    <w:p w14:paraId="168D3E33">
      <w:pPr>
        <w:pStyle w:val="12"/>
        <w:widowControl/>
        <w:numPr>
          <w:ilvl w:val="0"/>
          <w:numId w:val="2"/>
        </w:numPr>
        <w:snapToGrid/>
        <w:spacing w:before="0" w:beforeAutospacing="0" w:after="0" w:afterLines="0" w:afterAutospacing="0" w:line="560" w:lineRule="exact"/>
        <w:ind w:left="0" w:leftChars="0" w:right="0" w:rightChars="0" w:firstLine="482" w:firstLineChars="0"/>
        <w:jc w:val="left"/>
        <w:rPr>
          <w:rFonts w:ascii="仿宋" w:eastAsia="仿宋"/>
          <w:color w:val="auto"/>
          <w:sz w:val="28"/>
          <w:szCs w:val="28"/>
        </w:rPr>
      </w:pPr>
      <w:r>
        <w:rPr>
          <w:rFonts w:hint="eastAsia" w:ascii="仿宋" w:eastAsia="仿宋"/>
          <w:color w:val="auto"/>
          <w:sz w:val="28"/>
          <w:szCs w:val="28"/>
          <w:lang w:eastAsia="zh-CN"/>
        </w:rPr>
        <w:t>供应商需提供近三年承担机关、事业单位汽车维修保养服务相关工作的证明材料。</w:t>
      </w:r>
    </w:p>
    <w:p w14:paraId="1F2A0DB7">
      <w:pPr>
        <w:pStyle w:val="12"/>
        <w:numPr>
          <w:ilvl w:val="0"/>
          <w:numId w:val="2"/>
        </w:numPr>
        <w:snapToGrid/>
        <w:spacing w:before="0" w:beforeAutospacing="0" w:after="0" w:afterLines="0" w:afterAutospacing="0" w:line="560" w:lineRule="exact"/>
        <w:ind w:left="0" w:leftChars="0" w:right="0" w:rightChars="0" w:firstLine="482" w:firstLineChars="0"/>
        <w:jc w:val="left"/>
        <w:rPr>
          <w:rFonts w:ascii="仿宋" w:eastAsia="仿宋"/>
          <w:color w:val="auto"/>
          <w:sz w:val="28"/>
          <w:szCs w:val="28"/>
        </w:rPr>
      </w:pPr>
      <w:r>
        <w:rPr>
          <w:rFonts w:hint="eastAsia" w:ascii="仿宋" w:eastAsia="仿宋"/>
          <w:color w:val="auto"/>
          <w:sz w:val="28"/>
          <w:szCs w:val="28"/>
          <w:lang w:val="en-US" w:eastAsia="zh-CN"/>
        </w:rPr>
        <w:t>接到采购人</w:t>
      </w:r>
      <w:r>
        <w:rPr>
          <w:rFonts w:hint="eastAsia" w:ascii="仿宋" w:eastAsia="仿宋"/>
          <w:color w:val="auto"/>
          <w:sz w:val="28"/>
          <w:szCs w:val="28"/>
          <w:lang w:eastAsia="zh-CN"/>
        </w:rPr>
        <w:t>车辆维修需求后，须在2小时内作出响应并</w:t>
      </w:r>
      <w:r>
        <w:rPr>
          <w:rFonts w:hint="eastAsia" w:ascii="仿宋" w:eastAsia="仿宋"/>
          <w:color w:val="auto"/>
          <w:sz w:val="28"/>
          <w:szCs w:val="28"/>
          <w:lang w:val="en-US" w:eastAsia="zh-CN"/>
        </w:rPr>
        <w:t>安排技术人员对接</w:t>
      </w:r>
      <w:r>
        <w:rPr>
          <w:rFonts w:hint="eastAsia" w:ascii="仿宋" w:eastAsia="仿宋"/>
          <w:color w:val="auto"/>
          <w:sz w:val="28"/>
          <w:szCs w:val="28"/>
          <w:lang w:eastAsia="zh-CN"/>
        </w:rPr>
        <w:t>；</w:t>
      </w:r>
      <w:r>
        <w:rPr>
          <w:rFonts w:hint="eastAsia" w:ascii="仿宋" w:eastAsia="仿宋"/>
          <w:color w:val="auto"/>
          <w:sz w:val="28"/>
          <w:szCs w:val="28"/>
          <w:lang w:val="en-US" w:eastAsia="zh-CN"/>
        </w:rPr>
        <w:t>常规维修应在48小时内完成，紧急故障须提供2小时内技术人员到场服务。</w:t>
      </w:r>
      <w:r>
        <w:rPr>
          <w:rFonts w:hint="eastAsia" w:ascii="仿宋" w:eastAsia="仿宋"/>
          <w:color w:val="auto"/>
          <w:sz w:val="28"/>
          <w:szCs w:val="28"/>
          <w:lang w:eastAsia="zh-CN"/>
        </w:rPr>
        <w:t xml:space="preserve"> </w:t>
      </w:r>
    </w:p>
    <w:p w14:paraId="586CF6B1">
      <w:pPr>
        <w:pStyle w:val="12"/>
        <w:numPr>
          <w:ilvl w:val="0"/>
          <w:numId w:val="2"/>
        </w:numPr>
        <w:snapToGrid/>
        <w:spacing w:before="0" w:beforeAutospacing="0" w:after="0" w:afterLines="0" w:afterAutospacing="0" w:line="560" w:lineRule="exact"/>
        <w:ind w:left="0" w:leftChars="0" w:right="0" w:rightChars="0" w:firstLine="482" w:firstLineChars="0"/>
        <w:jc w:val="left"/>
        <w:rPr>
          <w:rFonts w:ascii="仿宋" w:eastAsia="仿宋"/>
          <w:color w:val="auto"/>
          <w:sz w:val="28"/>
          <w:szCs w:val="28"/>
        </w:rPr>
      </w:pPr>
      <w:r>
        <w:rPr>
          <w:rFonts w:hint="eastAsia" w:ascii="仿宋" w:eastAsia="仿宋"/>
          <w:color w:val="auto"/>
          <w:sz w:val="28"/>
          <w:szCs w:val="28"/>
          <w:lang w:val="en-US" w:eastAsia="zh-CN"/>
        </w:rPr>
        <w:t>供应商应严格按照国家及行业标准提供维修保养服务，确保维修质量，使用原厂或符合国家标准的零配件，并提供不低于6个月或1万公里的质保期。</w:t>
      </w:r>
    </w:p>
    <w:p w14:paraId="7BAADC60">
      <w:pPr>
        <w:pStyle w:val="12"/>
        <w:numPr>
          <w:ilvl w:val="0"/>
          <w:numId w:val="2"/>
        </w:numPr>
        <w:snapToGrid/>
        <w:spacing w:before="0" w:beforeAutospacing="0" w:after="0" w:afterLines="0" w:afterAutospacing="0" w:line="560" w:lineRule="exact"/>
        <w:ind w:left="0" w:leftChars="0" w:right="0" w:rightChars="0" w:firstLine="482" w:firstLineChars="0"/>
        <w:jc w:val="left"/>
        <w:rPr>
          <w:rFonts w:ascii="仿宋" w:eastAsia="仿宋"/>
          <w:color w:val="FF0000"/>
          <w:sz w:val="28"/>
          <w:szCs w:val="28"/>
        </w:rPr>
      </w:pPr>
      <w:r>
        <w:rPr>
          <w:rFonts w:hint="eastAsia" w:ascii="仿宋" w:eastAsia="仿宋"/>
          <w:color w:val="auto"/>
          <w:sz w:val="28"/>
          <w:szCs w:val="28"/>
          <w:lang w:eastAsia="zh-CN"/>
        </w:rPr>
        <w:t>每次服务完成后</w:t>
      </w:r>
      <w:r>
        <w:rPr>
          <w:rFonts w:hint="eastAsia" w:ascii="仿宋" w:eastAsia="仿宋"/>
          <w:color w:val="auto"/>
          <w:sz w:val="28"/>
          <w:szCs w:val="28"/>
          <w:lang w:val="en-US" w:eastAsia="zh-CN"/>
        </w:rPr>
        <w:t>提供</w:t>
      </w:r>
      <w:r>
        <w:rPr>
          <w:rFonts w:hint="eastAsia" w:ascii="仿宋" w:eastAsia="仿宋"/>
          <w:color w:val="auto"/>
          <w:sz w:val="28"/>
          <w:szCs w:val="28"/>
          <w:lang w:eastAsia="zh-CN"/>
        </w:rPr>
        <w:t>车辆免费清洁</w:t>
      </w:r>
      <w:r>
        <w:rPr>
          <w:rFonts w:hint="eastAsia" w:ascii="仿宋" w:eastAsia="仿宋"/>
          <w:color w:val="auto"/>
          <w:sz w:val="28"/>
          <w:szCs w:val="28"/>
          <w:lang w:val="en-US" w:eastAsia="zh-CN"/>
        </w:rPr>
        <w:t>服务</w:t>
      </w:r>
      <w:r>
        <w:rPr>
          <w:rFonts w:hint="eastAsia" w:ascii="仿宋" w:eastAsia="仿宋"/>
          <w:color w:val="auto"/>
          <w:sz w:val="28"/>
          <w:szCs w:val="28"/>
          <w:lang w:eastAsia="zh-CN"/>
        </w:rPr>
        <w:t>，</w:t>
      </w:r>
      <w:r>
        <w:rPr>
          <w:rFonts w:hint="eastAsia" w:ascii="仿宋" w:eastAsia="仿宋"/>
          <w:color w:val="FF0000"/>
          <w:sz w:val="28"/>
          <w:szCs w:val="28"/>
          <w:lang w:val="en-US" w:eastAsia="zh-CN"/>
        </w:rPr>
        <w:t>并提供免费接送车服务。</w:t>
      </w:r>
    </w:p>
    <w:p w14:paraId="62927F5E">
      <w:pPr>
        <w:pStyle w:val="2"/>
        <w:widowControl/>
        <w:numPr>
          <w:ilvl w:val="0"/>
          <w:numId w:val="1"/>
        </w:numPr>
        <w:topLinePunct w:val="0"/>
        <w:snapToGrid/>
        <w:spacing w:before="200" w:beforeAutospacing="0" w:after="100" w:afterAutospacing="0" w:line="240" w:lineRule="auto"/>
        <w:ind w:left="0" w:leftChars="0" w:right="0" w:rightChars="0" w:firstLine="0" w:firstLineChars="0"/>
        <w:jc w:val="left"/>
        <w:outlineLvl w:val="0"/>
        <w:rPr>
          <w:rFonts w:hint="eastAsia" w:ascii="黑体" w:hAnsi="黑体" w:eastAsia="黑体" w:cs="黑体"/>
          <w:b w:val="0"/>
          <w:color w:val="auto"/>
          <w:sz w:val="32"/>
        </w:rPr>
      </w:pPr>
      <w:r>
        <w:rPr>
          <w:rFonts w:ascii="黑体" w:eastAsia="黑体"/>
          <w:b w:val="0"/>
          <w:color w:val="auto"/>
          <w:sz w:val="32"/>
        </w:rPr>
        <w:t>项目结算及其他要求</w:t>
      </w:r>
    </w:p>
    <w:p w14:paraId="25155B8A">
      <w:pPr>
        <w:pStyle w:val="12"/>
        <w:widowControl/>
        <w:numPr>
          <w:ilvl w:val="0"/>
          <w:numId w:val="3"/>
        </w:numPr>
        <w:snapToGrid/>
        <w:spacing w:before="0" w:beforeAutospacing="0" w:after="0" w:afterLines="0" w:afterAutospacing="0" w:line="560" w:lineRule="exact"/>
        <w:ind w:left="0" w:leftChars="0" w:right="0" w:rightChars="0" w:firstLine="482" w:firstLineChars="0"/>
        <w:jc w:val="left"/>
        <w:rPr>
          <w:rFonts w:ascii="仿宋" w:eastAsia="仿宋"/>
          <w:color w:val="auto"/>
          <w:sz w:val="28"/>
          <w:szCs w:val="28"/>
        </w:rPr>
      </w:pPr>
      <w:r>
        <w:rPr>
          <w:rFonts w:hint="eastAsia" w:ascii="仿宋" w:eastAsia="仿宋"/>
          <w:color w:val="auto"/>
          <w:sz w:val="28"/>
          <w:szCs w:val="28"/>
          <w:lang w:eastAsia="zh-CN"/>
        </w:rPr>
        <w:t>合同款项结算：自合同签订生效之日起，采购人依据实际维修服务内容，按照实际产生的费用进行按次结算。服务验收通过后，成交供应商向采购人提供发票等办理支付所需的资料，采购人需在</w:t>
      </w:r>
      <w:r>
        <w:rPr>
          <w:rFonts w:hint="eastAsia" w:ascii="仿宋" w:eastAsia="仿宋"/>
          <w:color w:val="FF0000"/>
          <w:sz w:val="28"/>
          <w:szCs w:val="28"/>
          <w:lang w:val="en-US" w:eastAsia="zh-CN"/>
        </w:rPr>
        <w:t>15</w:t>
      </w:r>
      <w:r>
        <w:rPr>
          <w:rFonts w:hint="eastAsia" w:ascii="仿宋" w:eastAsia="仿宋"/>
          <w:color w:val="auto"/>
          <w:sz w:val="28"/>
          <w:szCs w:val="28"/>
          <w:lang w:eastAsia="zh-CN"/>
        </w:rPr>
        <w:t xml:space="preserve">个工作日内，将发票总金额的100%支付给成交供应商。 </w:t>
      </w:r>
    </w:p>
    <w:p w14:paraId="447A796C">
      <w:pPr>
        <w:pStyle w:val="12"/>
        <w:widowControl/>
        <w:numPr>
          <w:ilvl w:val="0"/>
          <w:numId w:val="3"/>
        </w:numPr>
        <w:snapToGrid/>
        <w:spacing w:before="0" w:beforeAutospacing="0" w:after="0" w:afterLines="0" w:afterAutospacing="0" w:line="560" w:lineRule="exact"/>
        <w:ind w:left="0" w:leftChars="0" w:right="0" w:rightChars="0" w:firstLine="482" w:firstLineChars="0"/>
        <w:jc w:val="left"/>
        <w:rPr>
          <w:rFonts w:ascii="仿宋" w:eastAsia="仿宋"/>
          <w:color w:val="auto"/>
          <w:sz w:val="28"/>
          <w:szCs w:val="28"/>
        </w:rPr>
      </w:pPr>
      <w:r>
        <w:rPr>
          <w:rFonts w:hint="eastAsia" w:ascii="仿宋" w:eastAsia="仿宋"/>
          <w:color w:val="auto"/>
          <w:sz w:val="28"/>
          <w:szCs w:val="28"/>
          <w:lang w:eastAsia="zh-CN"/>
        </w:rPr>
        <w:t>在提供服务期间，供应商所派出人员出现的违章、事故、人身安全以及财产安全等问题，均由供应商承担责任，采购人无需承担任何责任。此外，采购人提交维修的车辆财产安全问题，同样由成交供应商负责。</w:t>
      </w:r>
    </w:p>
    <w:p w14:paraId="501490EE">
      <w:pPr>
        <w:pStyle w:val="12"/>
        <w:widowControl/>
        <w:numPr>
          <w:ilvl w:val="0"/>
          <w:numId w:val="3"/>
        </w:numPr>
        <w:snapToGrid/>
        <w:spacing w:before="0" w:beforeAutospacing="0" w:after="0" w:afterLines="0" w:afterAutospacing="0" w:line="560" w:lineRule="exact"/>
        <w:ind w:left="0" w:leftChars="0" w:right="0" w:rightChars="0" w:firstLine="482" w:firstLineChars="0"/>
        <w:jc w:val="left"/>
        <w:rPr>
          <w:rFonts w:ascii="仿宋" w:eastAsia="仿宋"/>
          <w:color w:val="auto"/>
          <w:sz w:val="28"/>
          <w:szCs w:val="28"/>
        </w:rPr>
      </w:pPr>
      <w:r>
        <w:rPr>
          <w:rFonts w:hint="eastAsia" w:ascii="仿宋" w:eastAsia="仿宋"/>
          <w:color w:val="auto"/>
          <w:sz w:val="28"/>
          <w:szCs w:val="28"/>
          <w:lang w:eastAsia="zh-CN"/>
        </w:rPr>
        <w:t xml:space="preserve">若在服务期内，供应商累计三次未能按照约定时间提供服务，采购人有权终止该服务合同。 </w:t>
      </w:r>
    </w:p>
    <w:p w14:paraId="4C55F511">
      <w:pPr>
        <w:pStyle w:val="12"/>
        <w:widowControl/>
        <w:numPr>
          <w:ilvl w:val="0"/>
          <w:numId w:val="3"/>
        </w:numPr>
        <w:snapToGrid/>
        <w:spacing w:before="0" w:beforeAutospacing="0" w:after="0" w:afterLines="0" w:afterAutospacing="0" w:line="560" w:lineRule="exact"/>
        <w:ind w:left="0" w:leftChars="0" w:right="0" w:rightChars="0" w:firstLine="482" w:firstLineChars="0"/>
        <w:jc w:val="left"/>
        <w:rPr>
          <w:rFonts w:ascii="仿宋" w:eastAsia="仿宋"/>
          <w:color w:val="FF0000"/>
          <w:sz w:val="28"/>
          <w:szCs w:val="28"/>
        </w:rPr>
      </w:pPr>
      <w:r>
        <w:rPr>
          <w:rFonts w:hint="eastAsia" w:ascii="仿宋" w:eastAsia="仿宋"/>
          <w:color w:val="FF0000"/>
          <w:sz w:val="28"/>
          <w:szCs w:val="28"/>
          <w:lang w:val="en-US" w:eastAsia="zh-CN"/>
        </w:rPr>
        <w:t>服务期每届满一年，采购人将对供应商进行服务评价，若经评价为不合格</w:t>
      </w:r>
      <w:r>
        <w:rPr>
          <w:rFonts w:hint="eastAsia" w:ascii="仿宋" w:eastAsia="仿宋"/>
          <w:color w:val="FF0000"/>
          <w:sz w:val="28"/>
          <w:szCs w:val="28"/>
          <w:lang w:eastAsia="zh-CN"/>
        </w:rPr>
        <w:t>，采购人有权终止</w:t>
      </w:r>
      <w:r>
        <w:rPr>
          <w:rFonts w:hint="eastAsia" w:ascii="仿宋" w:eastAsia="仿宋"/>
          <w:color w:val="FF0000"/>
          <w:sz w:val="28"/>
          <w:szCs w:val="28"/>
          <w:lang w:val="en-US" w:eastAsia="zh-CN"/>
        </w:rPr>
        <w:t>该服务合同</w:t>
      </w:r>
      <w:r>
        <w:rPr>
          <w:rFonts w:hint="eastAsia" w:ascii="仿宋" w:eastAsia="仿宋"/>
          <w:color w:val="FF0000"/>
          <w:sz w:val="28"/>
          <w:szCs w:val="28"/>
          <w:lang w:eastAsia="zh-CN"/>
        </w:rPr>
        <w:t>。</w:t>
      </w:r>
    </w:p>
    <w:p w14:paraId="1E39A765">
      <w:pPr>
        <w:pStyle w:val="12"/>
        <w:widowControl/>
        <w:numPr>
          <w:ilvl w:val="0"/>
          <w:numId w:val="3"/>
        </w:numPr>
        <w:snapToGrid/>
        <w:spacing w:before="0" w:beforeAutospacing="0" w:after="0" w:afterLines="0" w:afterAutospacing="0" w:line="560" w:lineRule="exact"/>
        <w:ind w:left="0" w:leftChars="0" w:right="0" w:rightChars="0" w:firstLine="482" w:firstLineChars="0"/>
        <w:jc w:val="left"/>
        <w:rPr>
          <w:rFonts w:ascii="仿宋" w:eastAsia="仿宋"/>
          <w:color w:val="FF0000"/>
          <w:sz w:val="28"/>
          <w:szCs w:val="28"/>
        </w:rPr>
      </w:pPr>
      <w:r>
        <w:rPr>
          <w:rFonts w:hint="eastAsia" w:ascii="仿宋" w:eastAsia="仿宋"/>
          <w:color w:val="FF0000"/>
          <w:sz w:val="28"/>
          <w:szCs w:val="28"/>
          <w:lang w:val="en-US" w:eastAsia="zh-CN"/>
        </w:rPr>
        <w:t>如遇上级政策调整导致合同无法继续履行的，本合同自动终止，采购人不</w:t>
      </w:r>
      <w:r>
        <w:rPr>
          <w:rFonts w:hint="eastAsia" w:ascii="仿宋" w:eastAsia="仿宋"/>
          <w:color w:val="FF0000"/>
          <w:sz w:val="28"/>
          <w:szCs w:val="28"/>
          <w:lang w:eastAsia="zh-CN"/>
        </w:rPr>
        <w:t>承担任何</w:t>
      </w:r>
      <w:r>
        <w:rPr>
          <w:rFonts w:hint="eastAsia" w:ascii="仿宋" w:eastAsia="仿宋"/>
          <w:color w:val="FF0000"/>
          <w:sz w:val="28"/>
          <w:szCs w:val="28"/>
          <w:lang w:val="en-US" w:eastAsia="zh-CN"/>
        </w:rPr>
        <w:t>违约</w:t>
      </w:r>
      <w:r>
        <w:rPr>
          <w:rFonts w:hint="eastAsia" w:ascii="仿宋" w:eastAsia="仿宋"/>
          <w:color w:val="FF0000"/>
          <w:sz w:val="28"/>
          <w:szCs w:val="28"/>
          <w:lang w:eastAsia="zh-CN"/>
        </w:rPr>
        <w:t xml:space="preserve">责任。 </w:t>
      </w:r>
    </w:p>
    <w:p w14:paraId="02B5123F">
      <w:pPr>
        <w:pStyle w:val="2"/>
        <w:widowControl/>
        <w:numPr>
          <w:ilvl w:val="0"/>
          <w:numId w:val="1"/>
        </w:numPr>
        <w:topLinePunct w:val="0"/>
        <w:snapToGrid/>
        <w:spacing w:before="200" w:beforeAutospacing="0" w:after="100" w:afterAutospacing="0" w:line="240" w:lineRule="auto"/>
        <w:ind w:left="0" w:leftChars="0" w:right="0" w:rightChars="0" w:firstLine="0" w:firstLineChars="0"/>
        <w:jc w:val="left"/>
        <w:outlineLvl w:val="0"/>
        <w:rPr>
          <w:rFonts w:hint="eastAsia" w:ascii="黑体" w:hAnsi="黑体" w:eastAsia="黑体" w:cs="黑体"/>
          <w:b w:val="0"/>
          <w:color w:val="auto"/>
          <w:sz w:val="32"/>
        </w:rPr>
      </w:pPr>
      <w:r>
        <w:rPr>
          <w:rFonts w:ascii="黑体" w:eastAsia="黑体"/>
          <w:b w:val="0"/>
          <w:color w:val="auto"/>
          <w:sz w:val="32"/>
        </w:rPr>
        <w:t>资格要求：</w:t>
      </w:r>
    </w:p>
    <w:p w14:paraId="3E321105">
      <w:pPr>
        <w:pStyle w:val="12"/>
        <w:numPr>
          <w:ilvl w:val="0"/>
          <w:numId w:val="4"/>
        </w:numPr>
        <w:topLinePunct w:val="0"/>
        <w:snapToGrid/>
        <w:spacing w:before="0" w:beforeAutospacing="0" w:after="0" w:afterLines="0" w:afterAutospacing="0" w:line="560" w:lineRule="exact"/>
        <w:ind w:left="0" w:leftChars="0" w:right="0" w:rightChars="0" w:firstLine="482" w:firstLineChars="0"/>
        <w:jc w:val="left"/>
        <w:rPr>
          <w:rFonts w:hint="eastAsia" w:ascii="仿宋" w:hAnsi="宋体" w:eastAsia="仿宋" w:cs="宋体"/>
          <w:b w:val="0"/>
          <w:color w:val="auto"/>
          <w:sz w:val="28"/>
          <w:szCs w:val="28"/>
        </w:rPr>
      </w:pPr>
      <w:r>
        <w:rPr>
          <w:rFonts w:ascii="仿宋" w:eastAsia="仿宋"/>
          <w:color w:val="auto"/>
          <w:sz w:val="28"/>
          <w:szCs w:val="28"/>
        </w:rPr>
        <w:t>具备有效的营业执照且经营范围应包括本次采购的服务内容</w:t>
      </w:r>
      <w:r>
        <w:rPr>
          <w:rFonts w:hint="eastAsia" w:ascii="仿宋" w:hAnsi="仿宋" w:eastAsia="仿宋" w:cs="仿宋"/>
          <w:color w:val="FF0000"/>
          <w:sz w:val="28"/>
          <w:szCs w:val="28"/>
        </w:rPr>
        <w:t>（经营范围须含机动车维修或机动车修理和维护）</w:t>
      </w:r>
      <w:r>
        <w:rPr>
          <w:rFonts w:ascii="仿宋" w:eastAsia="仿宋"/>
          <w:color w:val="auto"/>
          <w:sz w:val="28"/>
          <w:szCs w:val="28"/>
        </w:rPr>
        <w:t>；</w:t>
      </w:r>
    </w:p>
    <w:p w14:paraId="1BCC5A2F">
      <w:pPr>
        <w:pStyle w:val="12"/>
        <w:numPr>
          <w:ilvl w:val="0"/>
          <w:numId w:val="4"/>
        </w:numPr>
        <w:topLinePunct w:val="0"/>
        <w:snapToGrid/>
        <w:spacing w:before="0" w:beforeAutospacing="0" w:after="0" w:afterLines="0" w:afterAutospacing="0" w:line="560" w:lineRule="exact"/>
        <w:ind w:left="0" w:leftChars="0" w:right="0" w:rightChars="0" w:firstLine="482" w:firstLineChars="0"/>
        <w:jc w:val="left"/>
        <w:rPr>
          <w:rFonts w:hint="eastAsia" w:ascii="仿宋" w:hAnsi="宋体" w:eastAsia="仿宋" w:cs="宋体"/>
          <w:b w:val="0"/>
          <w:color w:val="auto"/>
          <w:sz w:val="28"/>
          <w:szCs w:val="28"/>
        </w:rPr>
      </w:pPr>
      <w:r>
        <w:rPr>
          <w:rFonts w:ascii="仿宋" w:eastAsia="仿宋"/>
          <w:color w:val="auto"/>
          <w:sz w:val="28"/>
          <w:szCs w:val="28"/>
        </w:rPr>
        <w:t>持有由交通管理部门盖章的《机动车维修经营备案表》；</w:t>
      </w:r>
    </w:p>
    <w:p w14:paraId="5EC23A45">
      <w:pPr>
        <w:pStyle w:val="12"/>
        <w:numPr>
          <w:ilvl w:val="0"/>
          <w:numId w:val="4"/>
        </w:numPr>
        <w:topLinePunct w:val="0"/>
        <w:snapToGrid/>
        <w:spacing w:before="0" w:beforeAutospacing="0" w:after="0" w:afterLines="0" w:afterAutospacing="0" w:line="560" w:lineRule="exact"/>
        <w:ind w:left="0" w:leftChars="0" w:right="0" w:rightChars="0" w:firstLine="482" w:firstLineChars="0"/>
        <w:jc w:val="left"/>
        <w:rPr>
          <w:rFonts w:hint="eastAsia" w:ascii="仿宋" w:hAnsi="宋体" w:eastAsia="仿宋" w:cs="宋体"/>
          <w:b w:val="0"/>
          <w:color w:val="auto"/>
          <w:sz w:val="28"/>
          <w:szCs w:val="28"/>
        </w:rPr>
      </w:pPr>
      <w:r>
        <w:rPr>
          <w:rFonts w:ascii="仿宋" w:eastAsia="仿宋"/>
          <w:color w:val="auto"/>
          <w:sz w:val="28"/>
          <w:szCs w:val="28"/>
        </w:rPr>
        <w:t>拥有由职业技能鉴定指导中心颁发的《职业资格证书》维修人员2名以上。需提供上述相关证书以及相关能证明双方建立劳务关系的证明材料：包括但不限于劳动合同或2025年至今任意3个月为其购买社保的证明文件复印件或合作协议复印件等证明材料并加盖公章。</w:t>
      </w:r>
    </w:p>
    <w:p w14:paraId="27BC4D7C">
      <w:pPr>
        <w:pStyle w:val="2"/>
        <w:widowControl/>
        <w:numPr>
          <w:ilvl w:val="0"/>
          <w:numId w:val="1"/>
        </w:numPr>
        <w:topLinePunct w:val="0"/>
        <w:snapToGrid/>
        <w:spacing w:before="200" w:beforeAutospacing="0" w:after="100" w:afterAutospacing="0" w:line="240" w:lineRule="auto"/>
        <w:ind w:left="0" w:leftChars="0" w:right="0" w:rightChars="0" w:firstLine="0" w:firstLineChars="0"/>
        <w:jc w:val="left"/>
        <w:outlineLvl w:val="0"/>
        <w:rPr>
          <w:rFonts w:hint="eastAsia" w:ascii="黑体" w:hAnsi="黑体" w:eastAsia="黑体" w:cs="黑体"/>
          <w:b w:val="0"/>
          <w:color w:val="auto"/>
          <w:sz w:val="32"/>
        </w:rPr>
      </w:pPr>
      <w:bookmarkStart w:id="0" w:name="OLE_LINK8"/>
      <w:r>
        <w:rPr>
          <w:rFonts w:ascii="黑体" w:eastAsia="黑体"/>
          <w:b w:val="0"/>
          <w:color w:val="auto"/>
          <w:sz w:val="32"/>
        </w:rPr>
        <w:t>报名资料</w:t>
      </w:r>
      <w:bookmarkEnd w:id="0"/>
    </w:p>
    <w:p w14:paraId="4DDAD922">
      <w:pPr>
        <w:pStyle w:val="12"/>
        <w:widowControl/>
        <w:numPr>
          <w:ilvl w:val="0"/>
          <w:numId w:val="5"/>
        </w:numPr>
        <w:snapToGrid/>
        <w:spacing w:before="0" w:beforeAutospacing="0" w:after="0" w:afterLines="0" w:afterAutospacing="0" w:line="560" w:lineRule="exact"/>
        <w:ind w:left="0" w:leftChars="0" w:right="0" w:rightChars="0" w:firstLine="482" w:firstLineChars="0"/>
        <w:jc w:val="left"/>
        <w:rPr>
          <w:rFonts w:hint="eastAsia" w:ascii="仿宋" w:hAnsi="仿宋" w:eastAsia="仿宋" w:cs="仿宋"/>
          <w:b w:val="0"/>
          <w:color w:val="auto"/>
          <w:sz w:val="28"/>
          <w:szCs w:val="28"/>
        </w:rPr>
      </w:pPr>
      <w:r>
        <w:rPr>
          <w:rFonts w:hint="eastAsia" w:ascii="仿宋" w:hAnsi="仿宋" w:eastAsia="仿宋" w:cs="仿宋"/>
          <w:color w:val="auto"/>
          <w:sz w:val="28"/>
          <w:szCs w:val="28"/>
        </w:rPr>
        <w:t>有效的《营业执照》（经营范围须含机动车维修或机动车修理和维护）</w:t>
      </w:r>
      <w:bookmarkStart w:id="1" w:name="OLE_LINK10"/>
      <w:r>
        <w:rPr>
          <w:rFonts w:hint="eastAsia" w:ascii="仿宋" w:hAnsi="仿宋" w:eastAsia="仿宋" w:cs="仿宋"/>
          <w:color w:val="auto"/>
          <w:sz w:val="28"/>
          <w:szCs w:val="28"/>
        </w:rPr>
        <w:t>复印件（需加盖公司公章）</w:t>
      </w:r>
      <w:bookmarkEnd w:id="1"/>
      <w:r>
        <w:rPr>
          <w:rFonts w:hint="eastAsia" w:ascii="仿宋" w:hAnsi="仿宋" w:eastAsia="仿宋" w:cs="仿宋"/>
          <w:color w:val="auto"/>
          <w:sz w:val="28"/>
          <w:szCs w:val="28"/>
        </w:rPr>
        <w:t>；</w:t>
      </w:r>
    </w:p>
    <w:p w14:paraId="3F518191">
      <w:pPr>
        <w:pStyle w:val="12"/>
        <w:widowControl/>
        <w:numPr>
          <w:ilvl w:val="0"/>
          <w:numId w:val="5"/>
        </w:numPr>
        <w:snapToGrid/>
        <w:spacing w:before="0" w:beforeAutospacing="0" w:after="0" w:afterLines="0" w:afterAutospacing="0" w:line="560" w:lineRule="exact"/>
        <w:ind w:left="0" w:leftChars="0" w:right="0" w:rightChars="0" w:firstLine="482" w:firstLineChars="0"/>
        <w:jc w:val="left"/>
        <w:rPr>
          <w:rFonts w:hint="eastAsia" w:ascii="仿宋" w:hAnsi="仿宋" w:eastAsia="仿宋" w:cs="仿宋"/>
          <w:b w:val="0"/>
          <w:color w:val="auto"/>
          <w:sz w:val="28"/>
          <w:szCs w:val="28"/>
        </w:rPr>
      </w:pPr>
      <w:r>
        <w:rPr>
          <w:rFonts w:hint="eastAsia" w:ascii="仿宋" w:hAnsi="仿宋" w:eastAsia="仿宋" w:cs="仿宋"/>
          <w:color w:val="auto"/>
          <w:sz w:val="28"/>
          <w:szCs w:val="28"/>
        </w:rPr>
        <w:t>加盖公司公章的《机动车维修经营备案表》复印件；</w:t>
      </w:r>
    </w:p>
    <w:p w14:paraId="34FC1150">
      <w:pPr>
        <w:pStyle w:val="12"/>
        <w:widowControl/>
        <w:numPr>
          <w:ilvl w:val="0"/>
          <w:numId w:val="5"/>
        </w:numPr>
        <w:snapToGrid/>
        <w:spacing w:before="0" w:beforeAutospacing="0" w:after="0" w:afterLines="0" w:afterAutospacing="0" w:line="560" w:lineRule="exact"/>
        <w:ind w:left="0" w:leftChars="0" w:right="0" w:rightChars="0" w:firstLine="482" w:firstLineChars="0"/>
        <w:jc w:val="left"/>
        <w:rPr>
          <w:rFonts w:hint="eastAsia" w:ascii="仿宋" w:hAnsi="仿宋" w:eastAsia="仿宋" w:cs="仿宋"/>
          <w:b w:val="0"/>
          <w:color w:val="auto"/>
          <w:sz w:val="28"/>
          <w:szCs w:val="28"/>
        </w:rPr>
      </w:pPr>
      <w:r>
        <w:rPr>
          <w:rFonts w:hint="eastAsia" w:ascii="仿宋" w:hAnsi="仿宋" w:eastAsia="仿宋" w:cs="仿宋"/>
          <w:color w:val="auto"/>
          <w:sz w:val="28"/>
          <w:szCs w:val="28"/>
        </w:rPr>
        <w:t>加盖公司公章的业绩证明材料；</w:t>
      </w:r>
    </w:p>
    <w:p w14:paraId="4678E3D1">
      <w:pPr>
        <w:pStyle w:val="12"/>
        <w:widowControl/>
        <w:numPr>
          <w:ilvl w:val="0"/>
          <w:numId w:val="5"/>
        </w:numPr>
        <w:snapToGrid/>
        <w:spacing w:before="0" w:beforeAutospacing="0" w:after="0" w:afterLines="0" w:afterAutospacing="0" w:line="560" w:lineRule="exact"/>
        <w:ind w:left="0" w:leftChars="0" w:right="0" w:rightChars="0" w:firstLine="482" w:firstLineChars="0"/>
        <w:jc w:val="left"/>
        <w:rPr>
          <w:rFonts w:hint="eastAsia" w:ascii="仿宋" w:hAnsi="仿宋" w:eastAsia="仿宋" w:cs="仿宋"/>
          <w:b w:val="0"/>
          <w:color w:val="auto"/>
          <w:sz w:val="28"/>
          <w:szCs w:val="28"/>
        </w:rPr>
      </w:pPr>
      <w:r>
        <w:rPr>
          <w:rFonts w:hint="eastAsia" w:ascii="仿宋" w:hAnsi="仿宋" w:eastAsia="仿宋" w:cs="仿宋"/>
          <w:color w:val="auto"/>
          <w:sz w:val="28"/>
          <w:szCs w:val="28"/>
        </w:rPr>
        <w:t>加盖公司公章的技术人员证明材料；</w:t>
      </w:r>
    </w:p>
    <w:p w14:paraId="3C86D4B0">
      <w:pPr>
        <w:pStyle w:val="12"/>
        <w:widowControl/>
        <w:numPr>
          <w:ilvl w:val="0"/>
          <w:numId w:val="5"/>
        </w:numPr>
        <w:snapToGrid/>
        <w:spacing w:before="0" w:beforeAutospacing="0" w:after="0" w:afterLines="0" w:afterAutospacing="0" w:line="560" w:lineRule="exact"/>
        <w:ind w:left="0" w:leftChars="0" w:right="0" w:rightChars="0" w:firstLine="482" w:firstLineChars="0"/>
        <w:jc w:val="left"/>
        <w:rPr>
          <w:rFonts w:hint="eastAsia" w:ascii="仿宋" w:hAnsi="仿宋" w:eastAsia="仿宋" w:cs="仿宋"/>
          <w:color w:val="000000"/>
          <w:kern w:val="0"/>
          <w:sz w:val="28"/>
          <w:szCs w:val="28"/>
        </w:rPr>
      </w:pPr>
      <w:r>
        <w:rPr>
          <w:rFonts w:hint="eastAsia" w:ascii="仿宋" w:hAnsi="仿宋" w:eastAsia="仿宋" w:cs="仿宋"/>
          <w:color w:val="auto"/>
          <w:sz w:val="28"/>
          <w:szCs w:val="28"/>
          <w:lang w:val="en-US" w:eastAsia="zh-CN"/>
        </w:rPr>
        <w:t>附件1：服务商承诺函（签字加盖公章）。</w:t>
      </w:r>
    </w:p>
    <w:p w14:paraId="72812C43">
      <w:pPr>
        <w:pStyle w:val="12"/>
        <w:widowControl/>
        <w:numPr>
          <w:ilvl w:val="0"/>
          <w:numId w:val="0"/>
        </w:numPr>
        <w:snapToGrid/>
        <w:spacing w:before="0" w:beforeAutospacing="0" w:after="0" w:afterLines="0" w:afterAutospacing="0" w:line="560" w:lineRule="exact"/>
        <w:ind w:right="0" w:rightChars="0"/>
        <w:jc w:val="left"/>
        <w:rPr>
          <w:rFonts w:hint="eastAsia" w:ascii="仿宋" w:hAnsi="仿宋" w:eastAsia="仿宋" w:cs="仿宋"/>
          <w:color w:val="000000"/>
          <w:kern w:val="0"/>
          <w:sz w:val="28"/>
          <w:szCs w:val="28"/>
        </w:rPr>
      </w:pPr>
    </w:p>
    <w:p w14:paraId="60CCB807">
      <w:pPr>
        <w:pStyle w:val="12"/>
        <w:widowControl/>
        <w:numPr>
          <w:ilvl w:val="0"/>
          <w:numId w:val="0"/>
        </w:numPr>
        <w:adjustRightInd w:val="0"/>
        <w:snapToGrid/>
        <w:spacing w:before="0" w:beforeAutospacing="0" w:after="0" w:afterLines="0" w:afterAutospacing="0" w:line="560" w:lineRule="exact"/>
        <w:ind w:right="0" w:rightChars="0"/>
        <w:jc w:val="left"/>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附件1：服务商承诺函；</w:t>
      </w:r>
    </w:p>
    <w:p w14:paraId="41AF385D">
      <w:pPr>
        <w:pStyle w:val="12"/>
        <w:widowControl/>
        <w:numPr>
          <w:ilvl w:val="0"/>
          <w:numId w:val="0"/>
        </w:numPr>
        <w:adjustRightInd w:val="0"/>
        <w:snapToGrid/>
        <w:spacing w:before="0" w:beforeAutospacing="0" w:after="0" w:afterLines="0" w:afterAutospacing="0" w:line="560" w:lineRule="exact"/>
        <w:ind w:right="0" w:rightChars="0"/>
        <w:jc w:val="left"/>
        <w:rPr>
          <w:rFonts w:hint="eastAsia" w:ascii="仿宋" w:hAnsi="仿宋" w:eastAsia="仿宋" w:cs="仿宋"/>
          <w:color w:val="auto"/>
          <w:sz w:val="28"/>
          <w:szCs w:val="28"/>
          <w:lang w:val="en-US" w:eastAsia="zh-CN"/>
        </w:rPr>
        <w:sectPr>
          <w:headerReference r:id="rId3" w:type="default"/>
          <w:footerReference r:id="rId4" w:type="default"/>
          <w:pgSz w:w="11906" w:h="16838"/>
          <w:pgMar w:top="1440" w:right="1797" w:bottom="1440" w:left="1797" w:header="851" w:footer="992" w:gutter="0"/>
          <w:cols w:space="425" w:num="1"/>
          <w:docGrid w:type="lines" w:linePitch="312" w:charSpace="0"/>
        </w:sectPr>
      </w:pPr>
      <w:r>
        <w:rPr>
          <w:rFonts w:hint="eastAsia" w:ascii="仿宋" w:hAnsi="仿宋" w:eastAsia="仿宋" w:cs="仿宋"/>
          <w:color w:val="auto"/>
          <w:sz w:val="28"/>
          <w:szCs w:val="28"/>
          <w:lang w:val="en-US" w:eastAsia="zh-CN"/>
        </w:rPr>
        <w:t>附件2：公务用车定点维修评分表。</w:t>
      </w:r>
    </w:p>
    <w:p w14:paraId="715E1309">
      <w:pPr>
        <w:pStyle w:val="17"/>
        <w:keepNext w:val="0"/>
        <w:keepLines w:val="0"/>
        <w:widowControl/>
        <w:suppressLineNumbers w:val="0"/>
        <w:adjustRightInd w:val="0"/>
        <w:snapToGrid w:val="0"/>
        <w:spacing w:before="0" w:beforeAutospacing="1" w:after="30" w:afterLines="30" w:afterAutospacing="0" w:line="320" w:lineRule="exact"/>
        <w:ind w:left="0" w:leftChars="0" w:right="0" w:firstLine="0" w:firstLineChars="0"/>
        <w:jc w:val="both"/>
        <w:rPr>
          <w:rFonts w:hint="eastAsia" w:ascii="方正仿宋_GB2312" w:hAnsi="方正仿宋_GB2312" w:eastAsia="方正仿宋_GB2312" w:cs="方正仿宋_GB2312"/>
          <w:b w:val="0"/>
          <w:bCs w:val="0"/>
          <w:i w:val="0"/>
          <w:color w:val="0F1115"/>
          <w:kern w:val="2"/>
          <w:sz w:val="32"/>
          <w:szCs w:val="32"/>
        </w:rPr>
      </w:pPr>
      <w:r>
        <w:rPr>
          <w:rFonts w:hint="eastAsia" w:ascii="方正仿宋_GB2312" w:hAnsi="方正仿宋_GB2312" w:eastAsia="方正仿宋_GB2312" w:cs="方正仿宋_GB2312"/>
          <w:b w:val="0"/>
          <w:bCs w:val="0"/>
          <w:i w:val="0"/>
          <w:snapToGrid/>
          <w:color w:val="0F1115"/>
          <w:kern w:val="2"/>
          <w:sz w:val="32"/>
          <w:szCs w:val="32"/>
          <w:lang w:val="en-US" w:eastAsia="zh-CN" w:bidi="ar"/>
        </w:rPr>
        <w:t>附件1</w:t>
      </w:r>
    </w:p>
    <w:p w14:paraId="3CCAF256">
      <w:pPr>
        <w:pStyle w:val="17"/>
        <w:keepNext w:val="0"/>
        <w:keepLines w:val="0"/>
        <w:widowControl/>
        <w:suppressLineNumbers w:val="0"/>
        <w:adjustRightInd w:val="0"/>
        <w:snapToGrid w:val="0"/>
        <w:spacing w:before="0" w:beforeAutospacing="1" w:after="30" w:afterLines="30" w:afterAutospacing="0" w:line="320" w:lineRule="exact"/>
        <w:ind w:left="0" w:leftChars="0" w:right="0" w:firstLine="3213" w:firstLineChars="1000"/>
        <w:jc w:val="both"/>
        <w:rPr>
          <w:rFonts w:hint="eastAsia" w:ascii="方正仿宋_GB2312" w:hAnsi="方正仿宋_GB2312" w:eastAsia="方正仿宋_GB2312" w:cs="方正仿宋_GB2312"/>
          <w:i w:val="0"/>
          <w:color w:val="0F1115"/>
          <w:kern w:val="2"/>
          <w:sz w:val="28"/>
          <w:szCs w:val="28"/>
          <w:u w:val="single"/>
        </w:rPr>
      </w:pPr>
      <w:r>
        <w:rPr>
          <w:rFonts w:hint="eastAsia" w:ascii="方正仿宋_GB2312" w:hAnsi="方正仿宋_GB2312" w:eastAsia="方正仿宋_GB2312" w:cs="方正仿宋_GB2312"/>
          <w:b/>
          <w:bCs/>
          <w:i w:val="0"/>
          <w:snapToGrid/>
          <w:color w:val="0F1115"/>
          <w:kern w:val="2"/>
          <w:sz w:val="32"/>
          <w:szCs w:val="32"/>
          <w:lang w:val="en-US" w:eastAsia="zh-CN" w:bidi="ar"/>
        </w:rPr>
        <w:t>供应商承诺函</w:t>
      </w:r>
    </w:p>
    <w:p w14:paraId="498C585D">
      <w:pPr>
        <w:pStyle w:val="17"/>
        <w:keepNext w:val="0"/>
        <w:keepLines w:val="0"/>
        <w:widowControl/>
        <w:suppressLineNumbers w:val="0"/>
        <w:adjustRightInd w:val="0"/>
        <w:snapToGrid w:val="0"/>
        <w:spacing w:before="0" w:beforeAutospacing="1" w:after="30" w:afterLines="30" w:afterAutospacing="0" w:line="320" w:lineRule="exact"/>
        <w:ind w:left="0" w:right="0" w:firstLine="560" w:firstLineChars="200"/>
        <w:jc w:val="both"/>
        <w:rPr>
          <w:rFonts w:hint="eastAsia" w:ascii="方正仿宋_GB2312" w:hAnsi="方正仿宋_GB2312" w:eastAsia="方正仿宋_GB2312" w:cs="方正仿宋_GB2312"/>
          <w:i w:val="0"/>
          <w:color w:val="0F1115"/>
          <w:kern w:val="2"/>
          <w:sz w:val="28"/>
          <w:szCs w:val="28"/>
        </w:rPr>
      </w:pPr>
      <w:r>
        <w:rPr>
          <w:rFonts w:hint="eastAsia" w:ascii="方正仿宋_GB2312" w:hAnsi="方正仿宋_GB2312" w:eastAsia="方正仿宋_GB2312" w:cs="方正仿宋_GB2312"/>
          <w:i w:val="0"/>
          <w:snapToGrid/>
          <w:color w:val="0F1115"/>
          <w:kern w:val="2"/>
          <w:sz w:val="28"/>
          <w:szCs w:val="28"/>
          <w:u w:val="single"/>
          <w:lang w:val="en-US" w:eastAsia="zh-CN" w:bidi="ar"/>
        </w:rPr>
        <w:t xml:space="preserve">                          </w:t>
      </w:r>
      <w:r>
        <w:rPr>
          <w:rFonts w:hint="eastAsia" w:ascii="方正仿宋_GB2312" w:hAnsi="方正仿宋_GB2312" w:eastAsia="方正仿宋_GB2312" w:cs="方正仿宋_GB2312"/>
          <w:i w:val="0"/>
          <w:snapToGrid/>
          <w:color w:val="0F1115"/>
          <w:kern w:val="2"/>
          <w:sz w:val="28"/>
          <w:szCs w:val="28"/>
          <w:lang w:val="en-US" w:eastAsia="zh-CN" w:bidi="ar"/>
        </w:rPr>
        <w:t>郑重承诺如下：</w:t>
      </w:r>
    </w:p>
    <w:p w14:paraId="1D7FA8C8">
      <w:pPr>
        <w:pStyle w:val="2"/>
        <w:keepNext w:val="0"/>
        <w:keepLines w:val="0"/>
        <w:pageBreakBefore w:val="0"/>
        <w:widowControl/>
        <w:numPr>
          <w:ilvl w:val="0"/>
          <w:numId w:val="6"/>
        </w:numPr>
        <w:suppressLineNumbers w:val="0"/>
        <w:tabs>
          <w:tab w:val="left" w:pos="0"/>
        </w:tabs>
        <w:kinsoku/>
        <w:wordWrap/>
        <w:overflowPunct/>
        <w:topLinePunct w:val="0"/>
        <w:autoSpaceDE/>
        <w:autoSpaceDN/>
        <w:bidi w:val="0"/>
        <w:adjustRightInd w:val="0"/>
        <w:snapToGrid/>
        <w:spacing w:line="240" w:lineRule="auto"/>
        <w:ind w:left="0" w:leftChars="0" w:firstLine="0" w:firstLineChars="0"/>
        <w:textAlignment w:val="auto"/>
        <w:rPr>
          <w:rFonts w:hint="eastAsia" w:ascii="方正仿宋_GB2312" w:hAnsi="方正仿宋_GB2312" w:eastAsia="方正仿宋_GB2312" w:cs="方正仿宋_GB2312"/>
          <w:b w:val="0"/>
          <w:bCs/>
          <w:color w:val="262626"/>
          <w:kern w:val="44"/>
          <w:sz w:val="28"/>
          <w:szCs w:val="28"/>
        </w:rPr>
      </w:pPr>
      <w:r>
        <w:rPr>
          <w:rFonts w:hint="eastAsia" w:ascii="方正仿宋_GB2312" w:hAnsi="方正仿宋_GB2312" w:eastAsia="方正仿宋_GB2312" w:cs="方正仿宋_GB2312"/>
          <w:b/>
          <w:bCs/>
          <w:color w:val="262626"/>
          <w:kern w:val="44"/>
          <w:sz w:val="28"/>
          <w:szCs w:val="28"/>
        </w:rPr>
        <w:t>服务质量承诺</w:t>
      </w:r>
    </w:p>
    <w:p w14:paraId="629D9473">
      <w:pPr>
        <w:pStyle w:val="17"/>
        <w:keepNext w:val="0"/>
        <w:keepLines w:val="0"/>
        <w:widowControl/>
        <w:suppressLineNumbers w:val="0"/>
        <w:adjustRightInd w:val="0"/>
        <w:snapToGrid w:val="0"/>
        <w:spacing w:before="0" w:beforeAutospacing="1" w:after="30" w:afterLines="30" w:afterAutospacing="0" w:line="320" w:lineRule="exact"/>
        <w:ind w:left="0" w:right="0" w:firstLine="560" w:firstLineChars="200"/>
        <w:jc w:val="both"/>
        <w:rPr>
          <w:rFonts w:hint="eastAsia" w:ascii="方正仿宋_GB2312" w:hAnsi="方正仿宋_GB2312" w:eastAsia="方正仿宋_GB2312" w:cs="方正仿宋_GB2312"/>
          <w:i w:val="0"/>
          <w:color w:val="0F1115"/>
          <w:kern w:val="2"/>
          <w:sz w:val="28"/>
          <w:szCs w:val="28"/>
        </w:rPr>
      </w:pPr>
      <w:r>
        <w:rPr>
          <w:rFonts w:hint="eastAsia" w:ascii="方正仿宋_GB2312" w:hAnsi="方正仿宋_GB2312" w:eastAsia="方正仿宋_GB2312" w:cs="方正仿宋_GB2312"/>
          <w:i w:val="0"/>
          <w:snapToGrid/>
          <w:color w:val="0F1115"/>
          <w:kern w:val="2"/>
          <w:sz w:val="28"/>
          <w:szCs w:val="28"/>
          <w:lang w:val="en-US" w:eastAsia="zh-CN" w:bidi="ar"/>
        </w:rPr>
        <w:t>我单位承诺严格按照国家及行业标准提供公务用车维修保养服务，确保维修质量合格，使用原厂或符合国家标准的零配件，并提供不低于</w:t>
      </w:r>
      <w:r>
        <w:rPr>
          <w:rStyle w:val="29"/>
          <w:rFonts w:hint="eastAsia" w:ascii="方正仿宋_GB2312" w:hAnsi="方正仿宋_GB2312" w:eastAsia="方正仿宋_GB2312" w:cs="方正仿宋_GB2312"/>
          <w:b w:val="0"/>
          <w:bCs/>
          <w:i w:val="0"/>
          <w:color w:val="0F1115"/>
          <w:kern w:val="2"/>
          <w:sz w:val="28"/>
          <w:szCs w:val="28"/>
          <w:lang w:val="en-US" w:eastAsia="zh-CN" w:bidi="ar"/>
        </w:rPr>
        <w:t>6个月或1万公里</w:t>
      </w:r>
      <w:r>
        <w:rPr>
          <w:rFonts w:hint="eastAsia" w:ascii="方正仿宋_GB2312" w:hAnsi="方正仿宋_GB2312" w:eastAsia="方正仿宋_GB2312" w:cs="方正仿宋_GB2312"/>
          <w:i w:val="0"/>
          <w:snapToGrid/>
          <w:color w:val="0F1115"/>
          <w:kern w:val="2"/>
          <w:sz w:val="28"/>
          <w:szCs w:val="28"/>
          <w:lang w:val="en-US" w:eastAsia="zh-CN" w:bidi="ar"/>
        </w:rPr>
        <w:t>的质量保证期。</w:t>
      </w:r>
    </w:p>
    <w:p w14:paraId="6025503C">
      <w:pPr>
        <w:keepNext w:val="0"/>
        <w:keepLines w:val="0"/>
        <w:widowControl w:val="0"/>
        <w:suppressLineNumbers w:val="0"/>
        <w:adjustRightInd w:val="0"/>
        <w:snapToGrid w:val="0"/>
        <w:spacing w:before="0" w:beforeAutospacing="1" w:after="30" w:afterLines="30" w:afterAutospacing="0" w:line="360" w:lineRule="exact"/>
        <w:ind w:left="0" w:right="0" w:firstLine="560" w:firstLineChars="200"/>
        <w:jc w:val="both"/>
        <w:rPr>
          <w:rFonts w:hint="eastAsia" w:ascii="方正仿宋_GB2312" w:hAnsi="方正仿宋_GB2312" w:eastAsia="方正仿宋_GB2312" w:cs="方正仿宋_GB2312"/>
          <w:kern w:val="2"/>
          <w:sz w:val="28"/>
          <w:szCs w:val="28"/>
        </w:rPr>
      </w:pPr>
      <w:r>
        <w:rPr>
          <w:rFonts w:hint="eastAsia" w:ascii="方正仿宋_GB2312" w:hAnsi="方正仿宋_GB2312" w:eastAsia="方正仿宋_GB2312" w:cs="方正仿宋_GB2312"/>
          <w:snapToGrid/>
          <w:kern w:val="2"/>
          <w:sz w:val="28"/>
          <w:szCs w:val="28"/>
          <w:lang w:val="en-US" w:eastAsia="zh-CN" w:bidi="ar"/>
        </w:rPr>
        <w:t>服务响应承诺</w:t>
      </w:r>
      <w:bookmarkStart w:id="2" w:name="_GoBack"/>
      <w:bookmarkEnd w:id="2"/>
    </w:p>
    <w:p w14:paraId="65BE4BEA">
      <w:pPr>
        <w:pStyle w:val="17"/>
        <w:keepNext w:val="0"/>
        <w:keepLines w:val="0"/>
        <w:widowControl/>
        <w:numPr>
          <w:ilvl w:val="0"/>
          <w:numId w:val="7"/>
        </w:numPr>
        <w:suppressLineNumbers w:val="0"/>
        <w:adjustRightInd w:val="0"/>
        <w:snapToGrid w:val="0"/>
        <w:spacing w:before="0" w:beforeAutospacing="1" w:after="30" w:afterLines="30" w:afterAutospacing="0" w:line="320" w:lineRule="exact"/>
        <w:ind w:left="0" w:leftChars="0" w:right="0" w:firstLine="480" w:firstLineChars="0"/>
        <w:jc w:val="both"/>
        <w:rPr>
          <w:rFonts w:hint="eastAsia" w:ascii="方正仿宋_GB2312" w:hAnsi="方正仿宋_GB2312" w:eastAsia="方正仿宋_GB2312" w:cs="方正仿宋_GB2312"/>
          <w:b w:val="0"/>
          <w:color w:val="0F1115"/>
          <w:kern w:val="2"/>
          <w:sz w:val="28"/>
          <w:szCs w:val="28"/>
        </w:rPr>
      </w:pPr>
      <w:r>
        <w:rPr>
          <w:rFonts w:hint="eastAsia" w:ascii="方正仿宋_GB2312" w:hAnsi="方正仿宋_GB2312" w:eastAsia="方正仿宋_GB2312" w:cs="方正仿宋_GB2312"/>
          <w:i w:val="0"/>
          <w:snapToGrid/>
          <w:color w:val="0F1115"/>
          <w:kern w:val="2"/>
          <w:sz w:val="28"/>
          <w:szCs w:val="28"/>
          <w:lang w:val="en-US" w:eastAsia="zh-CN" w:bidi="ar"/>
        </w:rPr>
        <w:t>接到贵单位维修需求后，</w:t>
      </w:r>
      <w:r>
        <w:rPr>
          <w:rStyle w:val="29"/>
          <w:rFonts w:hint="eastAsia" w:ascii="方正仿宋_GB2312" w:hAnsi="方正仿宋_GB2312" w:eastAsia="方正仿宋_GB2312" w:cs="方正仿宋_GB2312"/>
          <w:b w:val="0"/>
          <w:bCs/>
          <w:i w:val="0"/>
          <w:color w:val="0F1115"/>
          <w:kern w:val="2"/>
          <w:sz w:val="28"/>
          <w:szCs w:val="28"/>
          <w:lang w:val="en-US" w:eastAsia="zh-CN" w:bidi="ar"/>
        </w:rPr>
        <w:t>2小时内</w:t>
      </w:r>
      <w:r>
        <w:rPr>
          <w:rFonts w:hint="eastAsia" w:ascii="方正仿宋_GB2312" w:hAnsi="方正仿宋_GB2312" w:eastAsia="方正仿宋_GB2312" w:cs="方正仿宋_GB2312"/>
          <w:i w:val="0"/>
          <w:snapToGrid/>
          <w:color w:val="0F1115"/>
          <w:kern w:val="2"/>
          <w:sz w:val="28"/>
          <w:szCs w:val="28"/>
          <w:lang w:val="en-US" w:eastAsia="zh-CN" w:bidi="ar"/>
        </w:rPr>
        <w:t>予以响应，并安排技术人员对接。</w:t>
      </w:r>
    </w:p>
    <w:p w14:paraId="654EA1BB">
      <w:pPr>
        <w:pStyle w:val="17"/>
        <w:keepNext w:val="0"/>
        <w:keepLines w:val="0"/>
        <w:widowControl/>
        <w:numPr>
          <w:ilvl w:val="0"/>
          <w:numId w:val="7"/>
        </w:numPr>
        <w:suppressLineNumbers w:val="0"/>
        <w:adjustRightInd w:val="0"/>
        <w:snapToGrid w:val="0"/>
        <w:spacing w:before="0" w:beforeAutospacing="1" w:after="30" w:afterLines="30" w:afterAutospacing="0" w:line="320" w:lineRule="exact"/>
        <w:ind w:left="0" w:leftChars="0" w:right="0" w:firstLine="480" w:firstLineChars="0"/>
        <w:jc w:val="both"/>
        <w:rPr>
          <w:rFonts w:hint="eastAsia" w:ascii="方正仿宋_GB2312" w:hAnsi="方正仿宋_GB2312" w:eastAsia="方正仿宋_GB2312" w:cs="方正仿宋_GB2312"/>
          <w:b w:val="0"/>
          <w:color w:val="0F1115"/>
          <w:kern w:val="2"/>
          <w:sz w:val="28"/>
          <w:szCs w:val="28"/>
        </w:rPr>
      </w:pPr>
      <w:r>
        <w:rPr>
          <w:rFonts w:hint="eastAsia" w:ascii="方正仿宋_GB2312" w:hAnsi="方正仿宋_GB2312" w:eastAsia="方正仿宋_GB2312" w:cs="方正仿宋_GB2312"/>
          <w:i w:val="0"/>
          <w:snapToGrid/>
          <w:color w:val="0F1115"/>
          <w:kern w:val="2"/>
          <w:sz w:val="28"/>
          <w:szCs w:val="28"/>
          <w:lang w:val="en-US" w:eastAsia="zh-CN" w:bidi="ar"/>
        </w:rPr>
        <w:t>常规维修在</w:t>
      </w:r>
      <w:r>
        <w:rPr>
          <w:rStyle w:val="29"/>
          <w:rFonts w:hint="eastAsia" w:ascii="方正仿宋_GB2312" w:hAnsi="方正仿宋_GB2312" w:eastAsia="方正仿宋_GB2312" w:cs="方正仿宋_GB2312"/>
          <w:b w:val="0"/>
          <w:bCs/>
          <w:i w:val="0"/>
          <w:color w:val="0F1115"/>
          <w:kern w:val="2"/>
          <w:sz w:val="28"/>
          <w:szCs w:val="28"/>
          <w:lang w:val="en-US" w:eastAsia="zh-CN" w:bidi="ar"/>
        </w:rPr>
        <w:t>48小时内</w:t>
      </w:r>
      <w:r>
        <w:rPr>
          <w:rFonts w:hint="eastAsia" w:ascii="方正仿宋_GB2312" w:hAnsi="方正仿宋_GB2312" w:eastAsia="方正仿宋_GB2312" w:cs="方正仿宋_GB2312"/>
          <w:i w:val="0"/>
          <w:snapToGrid/>
          <w:color w:val="0F1115"/>
          <w:kern w:val="2"/>
          <w:sz w:val="28"/>
          <w:szCs w:val="28"/>
          <w:lang w:val="en-US" w:eastAsia="zh-CN" w:bidi="ar"/>
        </w:rPr>
        <w:t>完成，紧急故障提供</w:t>
      </w:r>
      <w:r>
        <w:rPr>
          <w:rStyle w:val="29"/>
          <w:rFonts w:hint="eastAsia" w:ascii="方正仿宋_GB2312" w:hAnsi="方正仿宋_GB2312" w:eastAsia="方正仿宋_GB2312" w:cs="方正仿宋_GB2312"/>
          <w:b w:val="0"/>
          <w:bCs/>
          <w:i w:val="0"/>
          <w:color w:val="0F1115"/>
          <w:kern w:val="2"/>
          <w:sz w:val="28"/>
          <w:szCs w:val="28"/>
          <w:lang w:val="en-US" w:eastAsia="zh-CN" w:bidi="ar"/>
        </w:rPr>
        <w:t>2小时内技术人员到场</w:t>
      </w:r>
      <w:r>
        <w:rPr>
          <w:rFonts w:hint="eastAsia" w:ascii="方正仿宋_GB2312" w:hAnsi="方正仿宋_GB2312" w:eastAsia="方正仿宋_GB2312" w:cs="方正仿宋_GB2312"/>
          <w:i w:val="0"/>
          <w:snapToGrid/>
          <w:color w:val="0F1115"/>
          <w:kern w:val="2"/>
          <w:sz w:val="28"/>
          <w:szCs w:val="28"/>
          <w:lang w:val="en-US" w:eastAsia="zh-CN" w:bidi="ar"/>
        </w:rPr>
        <w:t>应急服务。</w:t>
      </w:r>
    </w:p>
    <w:p w14:paraId="62682A3D">
      <w:pPr>
        <w:pStyle w:val="17"/>
        <w:keepNext w:val="0"/>
        <w:keepLines w:val="0"/>
        <w:widowControl/>
        <w:numPr>
          <w:ilvl w:val="0"/>
          <w:numId w:val="7"/>
        </w:numPr>
        <w:suppressLineNumbers w:val="0"/>
        <w:adjustRightInd w:val="0"/>
        <w:snapToGrid w:val="0"/>
        <w:spacing w:before="0" w:beforeAutospacing="1" w:after="30" w:afterLines="30" w:afterAutospacing="0" w:line="320" w:lineRule="exact"/>
        <w:ind w:left="0" w:leftChars="0" w:right="0" w:firstLine="480" w:firstLineChars="0"/>
        <w:jc w:val="both"/>
        <w:rPr>
          <w:rFonts w:hint="eastAsia" w:ascii="方正仿宋_GB2312" w:hAnsi="方正仿宋_GB2312" w:eastAsia="方正仿宋_GB2312" w:cs="方正仿宋_GB2312"/>
          <w:b w:val="0"/>
          <w:color w:val="0F1115"/>
          <w:kern w:val="2"/>
          <w:sz w:val="28"/>
          <w:szCs w:val="28"/>
        </w:rPr>
      </w:pPr>
      <w:r>
        <w:rPr>
          <w:rFonts w:hint="eastAsia" w:ascii="方正仿宋_GB2312" w:hAnsi="方正仿宋_GB2312" w:eastAsia="方正仿宋_GB2312" w:cs="方正仿宋_GB2312"/>
          <w:i w:val="0"/>
          <w:snapToGrid/>
          <w:color w:val="0F1115"/>
          <w:kern w:val="2"/>
          <w:sz w:val="28"/>
          <w:szCs w:val="28"/>
          <w:lang w:val="en-US" w:eastAsia="zh-CN" w:bidi="ar"/>
        </w:rPr>
        <w:t>设立专属服务团队，提供</w:t>
      </w:r>
      <w:r>
        <w:rPr>
          <w:rStyle w:val="29"/>
          <w:rFonts w:hint="eastAsia" w:ascii="方正仿宋_GB2312" w:hAnsi="方正仿宋_GB2312" w:eastAsia="方正仿宋_GB2312" w:cs="方正仿宋_GB2312"/>
          <w:b w:val="0"/>
          <w:bCs/>
          <w:i w:val="0"/>
          <w:color w:val="0F1115"/>
          <w:kern w:val="2"/>
          <w:sz w:val="28"/>
          <w:szCs w:val="28"/>
          <w:lang w:val="en-US" w:eastAsia="zh-CN" w:bidi="ar"/>
        </w:rPr>
        <w:t>7×24小时</w:t>
      </w:r>
      <w:r>
        <w:rPr>
          <w:rFonts w:hint="eastAsia" w:ascii="方正仿宋_GB2312" w:hAnsi="方正仿宋_GB2312" w:eastAsia="方正仿宋_GB2312" w:cs="方正仿宋_GB2312"/>
          <w:i w:val="0"/>
          <w:snapToGrid/>
          <w:color w:val="0F1115"/>
          <w:kern w:val="2"/>
          <w:sz w:val="28"/>
          <w:szCs w:val="28"/>
          <w:lang w:val="en-US" w:eastAsia="zh-CN" w:bidi="ar"/>
        </w:rPr>
        <w:t>应急联络渠道。</w:t>
      </w:r>
    </w:p>
    <w:p w14:paraId="45D9C54A">
      <w:pPr>
        <w:pStyle w:val="2"/>
        <w:keepNext w:val="0"/>
        <w:keepLines w:val="0"/>
        <w:widowControl/>
        <w:numPr>
          <w:ilvl w:val="0"/>
          <w:numId w:val="6"/>
        </w:numPr>
        <w:suppressLineNumbers w:val="0"/>
        <w:tabs>
          <w:tab w:val="left" w:pos="0"/>
        </w:tabs>
        <w:ind w:left="0" w:leftChars="0" w:firstLine="0" w:firstLineChars="0"/>
        <w:rPr>
          <w:rFonts w:hint="eastAsia" w:ascii="方正仿宋_GB2312" w:hAnsi="方正仿宋_GB2312" w:eastAsia="方正仿宋_GB2312" w:cs="方正仿宋_GB2312"/>
          <w:b w:val="0"/>
          <w:bCs/>
          <w:color w:val="262626"/>
          <w:kern w:val="44"/>
          <w:sz w:val="28"/>
          <w:szCs w:val="28"/>
        </w:rPr>
      </w:pPr>
      <w:r>
        <w:rPr>
          <w:rFonts w:hint="eastAsia" w:ascii="方正仿宋_GB2312" w:hAnsi="方正仿宋_GB2312" w:eastAsia="方正仿宋_GB2312" w:cs="方正仿宋_GB2312"/>
          <w:b/>
          <w:bCs/>
          <w:color w:val="262626"/>
          <w:kern w:val="44"/>
          <w:sz w:val="28"/>
          <w:szCs w:val="28"/>
        </w:rPr>
        <w:t>服务保障承诺</w:t>
      </w:r>
    </w:p>
    <w:p w14:paraId="7C1FAD43">
      <w:pPr>
        <w:pStyle w:val="17"/>
        <w:keepNext w:val="0"/>
        <w:keepLines w:val="0"/>
        <w:widowControl/>
        <w:numPr>
          <w:ilvl w:val="0"/>
          <w:numId w:val="8"/>
        </w:numPr>
        <w:suppressLineNumbers w:val="0"/>
        <w:adjustRightInd w:val="0"/>
        <w:snapToGrid w:val="0"/>
        <w:spacing w:before="0" w:beforeAutospacing="1" w:after="30" w:afterLines="30" w:afterAutospacing="0" w:line="320" w:lineRule="exact"/>
        <w:ind w:left="0" w:leftChars="0" w:right="0" w:firstLine="480" w:firstLineChars="0"/>
        <w:jc w:val="both"/>
        <w:rPr>
          <w:rFonts w:hint="eastAsia" w:ascii="方正仿宋_GB2312" w:hAnsi="方正仿宋_GB2312" w:eastAsia="方正仿宋_GB2312" w:cs="方正仿宋_GB2312"/>
          <w:b w:val="0"/>
          <w:color w:val="0F1115"/>
          <w:kern w:val="2"/>
          <w:sz w:val="28"/>
          <w:szCs w:val="28"/>
        </w:rPr>
      </w:pPr>
      <w:r>
        <w:rPr>
          <w:rFonts w:hint="eastAsia" w:ascii="方正仿宋_GB2312" w:hAnsi="方正仿宋_GB2312" w:eastAsia="方正仿宋_GB2312" w:cs="方正仿宋_GB2312"/>
          <w:i w:val="0"/>
          <w:snapToGrid/>
          <w:color w:val="0F1115"/>
          <w:kern w:val="2"/>
          <w:sz w:val="28"/>
          <w:szCs w:val="28"/>
          <w:lang w:val="en-US" w:eastAsia="zh-CN" w:bidi="ar"/>
        </w:rPr>
        <w:t>每次维修后提供</w:t>
      </w:r>
      <w:r>
        <w:rPr>
          <w:rStyle w:val="29"/>
          <w:rFonts w:hint="eastAsia" w:ascii="方正仿宋_GB2312" w:hAnsi="方正仿宋_GB2312" w:eastAsia="方正仿宋_GB2312" w:cs="方正仿宋_GB2312"/>
          <w:b w:val="0"/>
          <w:bCs/>
          <w:i w:val="0"/>
          <w:color w:val="0F1115"/>
          <w:kern w:val="2"/>
          <w:sz w:val="28"/>
          <w:szCs w:val="28"/>
          <w:lang w:val="en-US" w:eastAsia="zh-CN" w:bidi="ar"/>
        </w:rPr>
        <w:t>免费全车清洁</w:t>
      </w:r>
      <w:r>
        <w:rPr>
          <w:rFonts w:hint="eastAsia" w:ascii="方正仿宋_GB2312" w:hAnsi="方正仿宋_GB2312" w:eastAsia="方正仿宋_GB2312" w:cs="方正仿宋_GB2312"/>
          <w:i w:val="0"/>
          <w:snapToGrid/>
          <w:color w:val="0F1115"/>
          <w:kern w:val="2"/>
          <w:sz w:val="28"/>
          <w:szCs w:val="28"/>
          <w:lang w:val="en-US" w:eastAsia="zh-CN" w:bidi="ar"/>
        </w:rPr>
        <w:t>服务。</w:t>
      </w:r>
    </w:p>
    <w:p w14:paraId="2324DFBC">
      <w:pPr>
        <w:pStyle w:val="17"/>
        <w:keepNext w:val="0"/>
        <w:keepLines w:val="0"/>
        <w:widowControl/>
        <w:numPr>
          <w:ilvl w:val="0"/>
          <w:numId w:val="8"/>
        </w:numPr>
        <w:suppressLineNumbers w:val="0"/>
        <w:adjustRightInd w:val="0"/>
        <w:snapToGrid w:val="0"/>
        <w:spacing w:before="0" w:beforeAutospacing="1" w:after="30" w:afterLines="30" w:afterAutospacing="0" w:line="320" w:lineRule="exact"/>
        <w:ind w:left="0" w:leftChars="0" w:right="0" w:firstLine="480" w:firstLineChars="0"/>
        <w:jc w:val="both"/>
        <w:rPr>
          <w:rFonts w:hint="eastAsia" w:ascii="方正仿宋_GB2312" w:hAnsi="方正仿宋_GB2312" w:eastAsia="方正仿宋_GB2312" w:cs="方正仿宋_GB2312"/>
          <w:b w:val="0"/>
          <w:color w:val="0F1115"/>
          <w:kern w:val="2"/>
          <w:sz w:val="28"/>
          <w:szCs w:val="28"/>
        </w:rPr>
      </w:pPr>
      <w:r>
        <w:rPr>
          <w:rFonts w:hint="eastAsia" w:ascii="方正仿宋_GB2312" w:hAnsi="方正仿宋_GB2312" w:eastAsia="方正仿宋_GB2312" w:cs="方正仿宋_GB2312"/>
          <w:i w:val="0"/>
          <w:snapToGrid/>
          <w:color w:val="0F1115"/>
          <w:kern w:val="2"/>
          <w:sz w:val="28"/>
          <w:szCs w:val="28"/>
          <w:lang w:val="en-US" w:eastAsia="zh-CN" w:bidi="ar"/>
        </w:rPr>
        <w:t>可根据需要提供</w:t>
      </w:r>
      <w:r>
        <w:rPr>
          <w:rStyle w:val="29"/>
          <w:rFonts w:hint="eastAsia" w:ascii="方正仿宋_GB2312" w:hAnsi="方正仿宋_GB2312" w:eastAsia="方正仿宋_GB2312" w:cs="方正仿宋_GB2312"/>
          <w:b w:val="0"/>
          <w:bCs/>
          <w:i w:val="0"/>
          <w:color w:val="0F1115"/>
          <w:kern w:val="2"/>
          <w:sz w:val="28"/>
          <w:szCs w:val="28"/>
          <w:lang w:val="en-US" w:eastAsia="zh-CN" w:bidi="ar"/>
        </w:rPr>
        <w:t>免费接送车</w:t>
      </w:r>
      <w:r>
        <w:rPr>
          <w:rFonts w:hint="eastAsia" w:ascii="方正仿宋_GB2312" w:hAnsi="方正仿宋_GB2312" w:eastAsia="方正仿宋_GB2312" w:cs="方正仿宋_GB2312"/>
          <w:i w:val="0"/>
          <w:snapToGrid/>
          <w:color w:val="0F1115"/>
          <w:kern w:val="2"/>
          <w:sz w:val="28"/>
          <w:szCs w:val="28"/>
          <w:lang w:val="en-US" w:eastAsia="zh-CN" w:bidi="ar"/>
        </w:rPr>
        <w:t>服务（限韶关市区范围内）。</w:t>
      </w:r>
    </w:p>
    <w:p w14:paraId="70812029">
      <w:pPr>
        <w:pStyle w:val="2"/>
        <w:keepNext w:val="0"/>
        <w:keepLines w:val="0"/>
        <w:widowControl/>
        <w:numPr>
          <w:ilvl w:val="0"/>
          <w:numId w:val="6"/>
        </w:numPr>
        <w:suppressLineNumbers w:val="0"/>
        <w:tabs>
          <w:tab w:val="left" w:pos="0"/>
        </w:tabs>
        <w:ind w:left="0" w:leftChars="0" w:firstLine="0" w:firstLineChars="0"/>
        <w:rPr>
          <w:rFonts w:hint="eastAsia" w:ascii="方正仿宋_GB2312" w:hAnsi="方正仿宋_GB2312" w:eastAsia="方正仿宋_GB2312" w:cs="方正仿宋_GB2312"/>
          <w:b w:val="0"/>
          <w:bCs/>
          <w:color w:val="262626"/>
          <w:kern w:val="44"/>
          <w:sz w:val="28"/>
          <w:szCs w:val="28"/>
        </w:rPr>
      </w:pPr>
      <w:r>
        <w:rPr>
          <w:rFonts w:hint="eastAsia" w:ascii="方正仿宋_GB2312" w:hAnsi="方正仿宋_GB2312" w:eastAsia="方正仿宋_GB2312" w:cs="方正仿宋_GB2312"/>
          <w:b/>
          <w:bCs/>
          <w:color w:val="262626"/>
          <w:kern w:val="44"/>
          <w:sz w:val="28"/>
          <w:szCs w:val="28"/>
        </w:rPr>
        <w:t>价格透明承诺</w:t>
      </w:r>
    </w:p>
    <w:p w14:paraId="11AD7BF8">
      <w:pPr>
        <w:pStyle w:val="17"/>
        <w:keepNext w:val="0"/>
        <w:keepLines w:val="0"/>
        <w:widowControl/>
        <w:suppressLineNumbers w:val="0"/>
        <w:adjustRightInd w:val="0"/>
        <w:snapToGrid w:val="0"/>
        <w:spacing w:before="0" w:beforeAutospacing="1" w:after="30" w:afterLines="30" w:afterAutospacing="0" w:line="320" w:lineRule="exact"/>
        <w:ind w:left="0" w:right="0" w:firstLine="560" w:firstLineChars="200"/>
        <w:jc w:val="both"/>
        <w:rPr>
          <w:rFonts w:hint="eastAsia" w:ascii="方正仿宋_GB2312" w:hAnsi="方正仿宋_GB2312" w:eastAsia="方正仿宋_GB2312" w:cs="方正仿宋_GB2312"/>
          <w:i w:val="0"/>
          <w:color w:val="0F1115"/>
          <w:kern w:val="2"/>
          <w:sz w:val="28"/>
          <w:szCs w:val="28"/>
        </w:rPr>
      </w:pPr>
      <w:r>
        <w:rPr>
          <w:rFonts w:hint="eastAsia" w:ascii="方正仿宋_GB2312" w:hAnsi="方正仿宋_GB2312" w:eastAsia="方正仿宋_GB2312" w:cs="方正仿宋_GB2312"/>
          <w:i w:val="0"/>
          <w:snapToGrid/>
          <w:color w:val="0F1115"/>
          <w:kern w:val="2"/>
          <w:sz w:val="28"/>
          <w:szCs w:val="28"/>
          <w:lang w:val="en-US" w:eastAsia="zh-CN" w:bidi="ar"/>
        </w:rPr>
        <w:t>维修费用严格按照“配件费+材料费+工时费”结算，工时费标准公开透明，不擅自加价。所有费用明细均提供清单，经贵单位确认后实施。</w:t>
      </w:r>
    </w:p>
    <w:p w14:paraId="1291A7A4">
      <w:pPr>
        <w:pStyle w:val="2"/>
        <w:keepNext w:val="0"/>
        <w:keepLines w:val="0"/>
        <w:widowControl/>
        <w:numPr>
          <w:ilvl w:val="0"/>
          <w:numId w:val="6"/>
        </w:numPr>
        <w:suppressLineNumbers w:val="0"/>
        <w:tabs>
          <w:tab w:val="left" w:pos="0"/>
        </w:tabs>
        <w:ind w:left="0" w:leftChars="0" w:firstLine="0" w:firstLineChars="0"/>
        <w:rPr>
          <w:rFonts w:hint="eastAsia" w:ascii="方正仿宋_GB2312" w:hAnsi="方正仿宋_GB2312" w:eastAsia="方正仿宋_GB2312" w:cs="方正仿宋_GB2312"/>
          <w:b w:val="0"/>
          <w:bCs/>
          <w:color w:val="262626"/>
          <w:kern w:val="44"/>
          <w:sz w:val="28"/>
          <w:szCs w:val="28"/>
        </w:rPr>
      </w:pPr>
      <w:r>
        <w:rPr>
          <w:rFonts w:hint="eastAsia" w:ascii="方正仿宋_GB2312" w:hAnsi="方正仿宋_GB2312" w:eastAsia="方正仿宋_GB2312" w:cs="方正仿宋_GB2312"/>
          <w:b/>
          <w:bCs/>
          <w:color w:val="262626"/>
          <w:kern w:val="44"/>
          <w:sz w:val="28"/>
          <w:szCs w:val="28"/>
        </w:rPr>
        <w:t>安全与责任承诺</w:t>
      </w:r>
    </w:p>
    <w:p w14:paraId="63068688">
      <w:pPr>
        <w:pStyle w:val="17"/>
        <w:keepNext w:val="0"/>
        <w:keepLines w:val="0"/>
        <w:widowControl/>
        <w:suppressLineNumbers w:val="0"/>
        <w:adjustRightInd w:val="0"/>
        <w:snapToGrid w:val="0"/>
        <w:spacing w:before="0" w:beforeAutospacing="1" w:after="30" w:afterLines="30" w:afterAutospacing="0" w:line="320" w:lineRule="exact"/>
        <w:ind w:left="0" w:right="0" w:firstLine="560" w:firstLineChars="200"/>
        <w:jc w:val="both"/>
        <w:rPr>
          <w:rFonts w:hint="eastAsia" w:ascii="方正仿宋_GB2312" w:hAnsi="方正仿宋_GB2312" w:eastAsia="方正仿宋_GB2312" w:cs="方正仿宋_GB2312"/>
          <w:i w:val="0"/>
          <w:color w:val="0F1115"/>
          <w:kern w:val="2"/>
          <w:sz w:val="28"/>
          <w:szCs w:val="28"/>
        </w:rPr>
      </w:pPr>
      <w:r>
        <w:rPr>
          <w:rFonts w:hint="eastAsia" w:ascii="方正仿宋_GB2312" w:hAnsi="方正仿宋_GB2312" w:eastAsia="方正仿宋_GB2312" w:cs="方正仿宋_GB2312"/>
          <w:i w:val="0"/>
          <w:snapToGrid/>
          <w:color w:val="0F1115"/>
          <w:kern w:val="2"/>
          <w:sz w:val="28"/>
          <w:szCs w:val="28"/>
          <w:lang w:val="en-US" w:eastAsia="zh-CN" w:bidi="ar"/>
        </w:rPr>
        <w:t>服务期间因我方原因造成的人员安全、车辆财产损失等，由我司承担全部责任。</w:t>
      </w:r>
    </w:p>
    <w:p w14:paraId="78DB0EA9">
      <w:pPr>
        <w:pStyle w:val="17"/>
        <w:keepNext w:val="0"/>
        <w:keepLines w:val="0"/>
        <w:widowControl/>
        <w:suppressLineNumbers w:val="0"/>
        <w:adjustRightInd w:val="0"/>
        <w:snapToGrid w:val="0"/>
        <w:spacing w:before="0" w:beforeAutospacing="1" w:after="30" w:afterLines="30" w:afterAutospacing="0" w:line="320" w:lineRule="exact"/>
        <w:ind w:left="0" w:right="0" w:firstLine="560" w:firstLineChars="200"/>
        <w:jc w:val="both"/>
        <w:rPr>
          <w:rFonts w:hint="eastAsia" w:ascii="方正仿宋_GB2312" w:hAnsi="方正仿宋_GB2312" w:eastAsia="方正仿宋_GB2312" w:cs="方正仿宋_GB2312"/>
          <w:i w:val="0"/>
          <w:color w:val="0F1115"/>
          <w:kern w:val="2"/>
          <w:sz w:val="28"/>
          <w:szCs w:val="28"/>
        </w:rPr>
      </w:pPr>
      <w:r>
        <w:rPr>
          <w:rFonts w:hint="eastAsia" w:ascii="方正仿宋_GB2312" w:hAnsi="方正仿宋_GB2312" w:eastAsia="方正仿宋_GB2312" w:cs="方正仿宋_GB2312"/>
          <w:i w:val="0"/>
          <w:snapToGrid/>
          <w:color w:val="0F1115"/>
          <w:kern w:val="2"/>
          <w:sz w:val="28"/>
          <w:szCs w:val="28"/>
          <w:lang w:val="en-US" w:eastAsia="zh-CN" w:bidi="ar"/>
        </w:rPr>
        <w:t>本承诺函为响应文件组成部分，如我司成交，将严格履行上述承诺，接受贵单位监督。</w:t>
      </w:r>
    </w:p>
    <w:p w14:paraId="73660727">
      <w:pPr>
        <w:pStyle w:val="17"/>
        <w:keepNext w:val="0"/>
        <w:keepLines w:val="0"/>
        <w:widowControl/>
        <w:suppressLineNumbers w:val="0"/>
        <w:adjustRightInd w:val="0"/>
        <w:snapToGrid w:val="0"/>
        <w:spacing w:before="0" w:beforeAutospacing="1" w:after="30" w:afterLines="30" w:afterAutospacing="0" w:line="320" w:lineRule="exact"/>
        <w:ind w:left="0" w:right="0" w:firstLine="560" w:firstLineChars="200"/>
        <w:jc w:val="both"/>
        <w:rPr>
          <w:rFonts w:hint="eastAsia" w:ascii="方正仿宋_GB2312" w:hAnsi="方正仿宋_GB2312" w:eastAsia="方正仿宋_GB2312" w:cs="方正仿宋_GB2312"/>
          <w:i w:val="0"/>
          <w:color w:val="0F1115"/>
          <w:kern w:val="2"/>
          <w:sz w:val="28"/>
          <w:szCs w:val="28"/>
        </w:rPr>
      </w:pPr>
      <w:r>
        <w:rPr>
          <w:rFonts w:hint="eastAsia" w:ascii="方正仿宋_GB2312" w:hAnsi="方正仿宋_GB2312" w:eastAsia="方正仿宋_GB2312" w:cs="方正仿宋_GB2312"/>
          <w:i w:val="0"/>
          <w:snapToGrid/>
          <w:color w:val="0F1115"/>
          <w:kern w:val="2"/>
          <w:sz w:val="28"/>
          <w:szCs w:val="28"/>
          <w:lang w:val="en-US" w:eastAsia="zh-CN" w:bidi="ar"/>
        </w:rPr>
        <w:t>特此承诺。</w:t>
      </w:r>
    </w:p>
    <w:p w14:paraId="12B7EE24">
      <w:pPr>
        <w:pStyle w:val="17"/>
        <w:keepNext w:val="0"/>
        <w:keepLines w:val="0"/>
        <w:widowControl/>
        <w:suppressLineNumbers w:val="0"/>
        <w:shd w:val="clear" w:fill="FFFFFF"/>
        <w:adjustRightInd/>
        <w:snapToGrid/>
        <w:spacing w:before="240" w:beforeAutospacing="0" w:after="240" w:afterLines="30" w:afterAutospacing="0" w:line="240" w:lineRule="auto"/>
        <w:ind w:left="0" w:leftChars="0" w:right="0" w:firstLine="0" w:firstLineChars="0"/>
        <w:jc w:val="left"/>
        <w:rPr>
          <w:rFonts w:hint="eastAsia" w:ascii="方正仿宋_GB2312" w:hAnsi="方正仿宋_GB2312" w:eastAsia="方正仿宋_GB2312" w:cs="方正仿宋_GB2312"/>
          <w:i w:val="0"/>
          <w:iCs w:val="0"/>
          <w:caps w:val="0"/>
          <w:color w:val="0F1115"/>
          <w:spacing w:val="0"/>
          <w:kern w:val="2"/>
          <w:sz w:val="28"/>
          <w:szCs w:val="28"/>
          <w:shd w:val="clear" w:fill="FFFFFF"/>
        </w:rPr>
      </w:pPr>
      <w:r>
        <w:rPr>
          <w:rStyle w:val="29"/>
          <w:rFonts w:hint="eastAsia" w:ascii="方正仿宋_GB2312" w:hAnsi="方正仿宋_GB2312" w:eastAsia="方正仿宋_GB2312" w:cs="方正仿宋_GB2312"/>
          <w:b/>
          <w:bCs/>
          <w:i w:val="0"/>
          <w:iCs w:val="0"/>
          <w:caps w:val="0"/>
          <w:color w:val="0F1115"/>
          <w:spacing w:val="0"/>
          <w:kern w:val="2"/>
          <w:sz w:val="28"/>
          <w:szCs w:val="28"/>
          <w:shd w:val="clear" w:fill="FFFFFF"/>
          <w:lang w:val="en-US" w:eastAsia="zh-CN" w:bidi="ar"/>
        </w:rPr>
        <w:t>供应商（盖章）：</w:t>
      </w:r>
      <w:r>
        <w:rPr>
          <w:rFonts w:hint="eastAsia" w:ascii="方正仿宋_GB2312" w:hAnsi="方正仿宋_GB2312" w:eastAsia="方正仿宋_GB2312" w:cs="方正仿宋_GB2312"/>
          <w:i w:val="0"/>
          <w:iCs w:val="0"/>
          <w:caps w:val="0"/>
          <w:snapToGrid/>
          <w:color w:val="0F1115"/>
          <w:spacing w:val="0"/>
          <w:kern w:val="2"/>
          <w:sz w:val="28"/>
          <w:szCs w:val="28"/>
          <w:shd w:val="clear" w:fill="FFFFFF"/>
          <w:lang w:val="en-US" w:eastAsia="zh-CN" w:bidi="ar"/>
        </w:rPr>
        <w:br w:type="textWrapping"/>
      </w:r>
      <w:r>
        <w:rPr>
          <w:rStyle w:val="29"/>
          <w:rFonts w:hint="eastAsia" w:ascii="方正仿宋_GB2312" w:hAnsi="方正仿宋_GB2312" w:eastAsia="方正仿宋_GB2312" w:cs="方正仿宋_GB2312"/>
          <w:b/>
          <w:bCs/>
          <w:i w:val="0"/>
          <w:iCs w:val="0"/>
          <w:caps w:val="0"/>
          <w:color w:val="0F1115"/>
          <w:spacing w:val="0"/>
          <w:kern w:val="2"/>
          <w:sz w:val="28"/>
          <w:szCs w:val="28"/>
          <w:shd w:val="clear" w:fill="FFFFFF"/>
          <w:lang w:val="en-US" w:eastAsia="zh-CN" w:bidi="ar"/>
        </w:rPr>
        <w:t>法定代表人（或授权代表）签字：</w:t>
      </w:r>
      <w:r>
        <w:rPr>
          <w:rFonts w:hint="eastAsia" w:ascii="方正仿宋_GB2312" w:hAnsi="方正仿宋_GB2312" w:eastAsia="方正仿宋_GB2312" w:cs="方正仿宋_GB2312"/>
          <w:i w:val="0"/>
          <w:iCs w:val="0"/>
          <w:caps w:val="0"/>
          <w:snapToGrid/>
          <w:color w:val="0F1115"/>
          <w:spacing w:val="0"/>
          <w:kern w:val="2"/>
          <w:sz w:val="28"/>
          <w:szCs w:val="28"/>
          <w:shd w:val="clear" w:fill="FFFFFF"/>
          <w:lang w:val="en-US" w:eastAsia="zh-CN" w:bidi="ar"/>
        </w:rPr>
        <w:br w:type="textWrapping"/>
      </w:r>
      <w:r>
        <w:rPr>
          <w:rStyle w:val="29"/>
          <w:rFonts w:hint="eastAsia" w:ascii="方正仿宋_GB2312" w:hAnsi="方正仿宋_GB2312" w:eastAsia="方正仿宋_GB2312" w:cs="方正仿宋_GB2312"/>
          <w:b/>
          <w:bCs/>
          <w:i w:val="0"/>
          <w:iCs w:val="0"/>
          <w:caps w:val="0"/>
          <w:color w:val="0F1115"/>
          <w:spacing w:val="0"/>
          <w:kern w:val="2"/>
          <w:sz w:val="28"/>
          <w:szCs w:val="28"/>
          <w:shd w:val="clear" w:fill="FFFFFF"/>
          <w:lang w:val="en-US" w:eastAsia="zh-CN" w:bidi="ar"/>
        </w:rPr>
        <w:t>日期：       年    月    日</w:t>
      </w:r>
    </w:p>
    <w:p w14:paraId="17DFB17A">
      <w:pPr>
        <w:pStyle w:val="12"/>
        <w:widowControl/>
        <w:numPr>
          <w:ilvl w:val="0"/>
          <w:numId w:val="0"/>
        </w:numPr>
        <w:adjustRightInd w:val="0"/>
        <w:snapToGrid/>
        <w:spacing w:before="0" w:beforeAutospacing="0" w:after="0" w:afterLines="0" w:afterAutospacing="0" w:line="560" w:lineRule="exact"/>
        <w:ind w:right="0" w:rightChars="0"/>
        <w:jc w:val="left"/>
        <w:rPr>
          <w:rFonts w:hint="default" w:ascii="仿宋" w:hAnsi="仿宋" w:eastAsia="仿宋" w:cs="仿宋"/>
          <w:color w:val="auto"/>
          <w:sz w:val="28"/>
          <w:szCs w:val="28"/>
          <w:lang w:val="en-US" w:eastAsia="zh-CN"/>
        </w:rPr>
        <w:sectPr>
          <w:pgSz w:w="11906" w:h="16838"/>
          <w:pgMar w:top="850" w:right="850" w:bottom="567" w:left="1797" w:header="851" w:footer="992" w:gutter="0"/>
          <w:cols w:space="425" w:num="1"/>
          <w:docGrid w:type="lines" w:linePitch="312" w:charSpace="0"/>
        </w:sectPr>
      </w:pPr>
    </w:p>
    <w:tbl>
      <w:tblPr>
        <w:tblW w:w="1061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284"/>
        <w:gridCol w:w="787"/>
        <w:gridCol w:w="8539"/>
      </w:tblGrid>
      <w:tr w14:paraId="308AC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580" w:hRule="atLeast"/>
        </w:trPr>
        <w:tc>
          <w:tcPr>
            <w:tcW w:w="10610" w:type="dxa"/>
            <w:gridSpan w:val="3"/>
            <w:tcBorders>
              <w:top w:val="nil"/>
              <w:left w:val="nil"/>
              <w:bottom w:val="nil"/>
              <w:right w:val="nil"/>
            </w:tcBorders>
            <w:shd w:val="clear"/>
            <w:noWrap/>
            <w:vAlign w:val="center"/>
          </w:tcPr>
          <w:p w14:paraId="722C7032">
            <w:pPr>
              <w:keepNext w:val="0"/>
              <w:keepLines w:val="0"/>
              <w:widowControl/>
              <w:suppressLineNumbers w:val="0"/>
              <w:jc w:val="left"/>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bdr w:val="none" w:color="auto" w:sz="0" w:space="0"/>
                <w:lang w:val="en-US" w:eastAsia="zh-CN" w:bidi="ar"/>
              </w:rPr>
              <w:t>附件2</w:t>
            </w:r>
          </w:p>
        </w:tc>
      </w:tr>
      <w:tr w14:paraId="11AC1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0610" w:type="dxa"/>
            <w:gridSpan w:val="3"/>
            <w:tcBorders>
              <w:top w:val="nil"/>
              <w:left w:val="nil"/>
              <w:bottom w:val="nil"/>
              <w:right w:val="nil"/>
            </w:tcBorders>
            <w:shd w:val="clear"/>
            <w:vAlign w:val="center"/>
          </w:tcPr>
          <w:p w14:paraId="740B7E3B">
            <w:pPr>
              <w:keepNext w:val="0"/>
              <w:keepLines w:val="0"/>
              <w:widowControl/>
              <w:suppressLineNumbers w:val="0"/>
              <w:jc w:val="center"/>
              <w:textAlignment w:val="center"/>
              <w:rPr>
                <w:rFonts w:ascii="方正公文小标宋" w:hAnsi="方正公文小标宋" w:eastAsia="方正公文小标宋" w:cs="方正公文小标宋"/>
                <w:i w:val="0"/>
                <w:iCs w:val="0"/>
                <w:color w:val="0F1115"/>
                <w:sz w:val="32"/>
                <w:szCs w:val="32"/>
                <w:u w:val="none"/>
              </w:rPr>
            </w:pPr>
            <w:r>
              <w:rPr>
                <w:rFonts w:hint="eastAsia" w:ascii="方正公文小标宋" w:hAnsi="方正公文小标宋" w:eastAsia="方正公文小标宋" w:cs="方正公文小标宋"/>
                <w:i w:val="0"/>
                <w:iCs w:val="0"/>
                <w:color w:val="0F1115"/>
                <w:kern w:val="0"/>
                <w:sz w:val="32"/>
                <w:szCs w:val="32"/>
                <w:u w:val="none"/>
                <w:bdr w:val="none" w:color="auto" w:sz="0" w:space="0"/>
                <w:lang w:val="en-US" w:eastAsia="zh-CN" w:bidi="ar"/>
              </w:rPr>
              <w:t>2026-2028年公务用车定点维修保养服务商入库评分表</w:t>
            </w:r>
          </w:p>
        </w:tc>
      </w:tr>
      <w:tr w14:paraId="77844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284" w:type="dxa"/>
            <w:tcBorders>
              <w:top w:val="single" w:color="000000" w:sz="4" w:space="0"/>
              <w:left w:val="single" w:color="000000" w:sz="4" w:space="0"/>
              <w:bottom w:val="single" w:color="000000" w:sz="4" w:space="0"/>
              <w:right w:val="single" w:color="000000" w:sz="4" w:space="0"/>
            </w:tcBorders>
            <w:shd w:val="clear"/>
            <w:vAlign w:val="center"/>
          </w:tcPr>
          <w:p w14:paraId="1B5C91AE">
            <w:pPr>
              <w:keepNext w:val="0"/>
              <w:keepLines w:val="0"/>
              <w:widowControl/>
              <w:suppressLineNumbers w:val="0"/>
              <w:jc w:val="center"/>
              <w:textAlignment w:val="center"/>
              <w:rPr>
                <w:rFonts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bdr w:val="none" w:color="auto" w:sz="0" w:space="0"/>
                <w:lang w:val="en-US" w:eastAsia="zh-CN" w:bidi="ar"/>
              </w:rPr>
              <w:t>评审项目</w:t>
            </w:r>
          </w:p>
        </w:tc>
        <w:tc>
          <w:tcPr>
            <w:tcW w:w="787" w:type="dxa"/>
            <w:tcBorders>
              <w:top w:val="single" w:color="000000" w:sz="4" w:space="0"/>
              <w:left w:val="single" w:color="000000" w:sz="4" w:space="0"/>
              <w:bottom w:val="single" w:color="000000" w:sz="4" w:space="0"/>
              <w:right w:val="single" w:color="000000" w:sz="4" w:space="0"/>
            </w:tcBorders>
            <w:shd w:val="clear"/>
            <w:vAlign w:val="center"/>
          </w:tcPr>
          <w:p w14:paraId="5BA61ED7">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bdr w:val="none" w:color="auto" w:sz="0" w:space="0"/>
                <w:lang w:val="en-US" w:eastAsia="zh-CN" w:bidi="ar"/>
              </w:rPr>
              <w:t>分值</w:t>
            </w:r>
          </w:p>
        </w:tc>
        <w:tc>
          <w:tcPr>
            <w:tcW w:w="8539" w:type="dxa"/>
            <w:tcBorders>
              <w:top w:val="single" w:color="000000" w:sz="4" w:space="0"/>
              <w:left w:val="single" w:color="000000" w:sz="4" w:space="0"/>
              <w:bottom w:val="single" w:color="000000" w:sz="4" w:space="0"/>
              <w:right w:val="single" w:color="000000" w:sz="4" w:space="0"/>
            </w:tcBorders>
            <w:shd w:val="clear"/>
            <w:vAlign w:val="center"/>
          </w:tcPr>
          <w:p w14:paraId="05D04D4F">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bdr w:val="none" w:color="auto" w:sz="0" w:space="0"/>
                <w:lang w:val="en-US" w:eastAsia="zh-CN" w:bidi="ar"/>
              </w:rPr>
              <w:t>评分标准与细则</w:t>
            </w:r>
          </w:p>
        </w:tc>
      </w:tr>
      <w:tr w14:paraId="7DBFA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760" w:hRule="atLeast"/>
        </w:trPr>
        <w:tc>
          <w:tcPr>
            <w:tcW w:w="1284" w:type="dxa"/>
            <w:tcBorders>
              <w:top w:val="single" w:color="000000" w:sz="4" w:space="0"/>
              <w:left w:val="single" w:color="000000" w:sz="4" w:space="0"/>
              <w:bottom w:val="single" w:color="000000" w:sz="4" w:space="0"/>
              <w:right w:val="single" w:color="000000" w:sz="4" w:space="0"/>
            </w:tcBorders>
            <w:shd w:val="clear"/>
            <w:vAlign w:val="center"/>
          </w:tcPr>
          <w:p w14:paraId="6A1A69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资格条件</w:t>
            </w:r>
          </w:p>
        </w:tc>
        <w:tc>
          <w:tcPr>
            <w:tcW w:w="787" w:type="dxa"/>
            <w:tcBorders>
              <w:top w:val="single" w:color="000000" w:sz="4" w:space="0"/>
              <w:left w:val="single" w:color="000000" w:sz="4" w:space="0"/>
              <w:bottom w:val="single" w:color="000000" w:sz="4" w:space="0"/>
              <w:right w:val="single" w:color="000000" w:sz="4" w:space="0"/>
            </w:tcBorders>
            <w:shd w:val="clear"/>
            <w:vAlign w:val="center"/>
          </w:tcPr>
          <w:p w14:paraId="295D92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入围</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门槛</w:t>
            </w:r>
          </w:p>
        </w:tc>
        <w:tc>
          <w:tcPr>
            <w:tcW w:w="8539" w:type="dxa"/>
            <w:tcBorders>
              <w:top w:val="single" w:color="000000" w:sz="4" w:space="0"/>
              <w:left w:val="single" w:color="000000" w:sz="4" w:space="0"/>
              <w:bottom w:val="single" w:color="000000" w:sz="4" w:space="0"/>
              <w:right w:val="single" w:color="000000" w:sz="4" w:space="0"/>
            </w:tcBorders>
            <w:shd w:val="clear"/>
            <w:vAlign w:val="center"/>
          </w:tcPr>
          <w:p w14:paraId="4761465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提供相关证明材料/承诺函：</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1.必须是在韶关市注册的独立法人机构或在韶关市有分支机构。持有有效《机动车维修经营备案表》。</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2.参加政府采购活动前三年内，在经营活动中没有重大违法记录。</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4.有良好的商业信誉和健全的财务会计制度（提供会计师事务所出具的2022-2025年度财务状况报告；如果成立不足三年，按照时间成立年限提供；如果2025年度财务报告未出，提供资信证明）。</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5.单位负责人为同一人或者存在直接控股、管理关系的不同供应商，不得同时参加本项目报名。</w:t>
            </w:r>
          </w:p>
        </w:tc>
      </w:tr>
      <w:tr w14:paraId="60201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660" w:hRule="atLeast"/>
        </w:trPr>
        <w:tc>
          <w:tcPr>
            <w:tcW w:w="12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748C9BB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bdr w:val="none" w:color="auto" w:sz="0" w:space="0"/>
                <w:lang w:val="en-US" w:eastAsia="zh-CN" w:bidi="ar"/>
              </w:rPr>
            </w:pPr>
            <w:r>
              <w:rPr>
                <w:rFonts w:hint="eastAsia" w:ascii="宋体" w:hAnsi="宋体" w:eastAsia="宋体" w:cs="宋体"/>
                <w:i w:val="0"/>
                <w:iCs w:val="0"/>
                <w:color w:val="000000"/>
                <w:kern w:val="0"/>
                <w:sz w:val="22"/>
                <w:szCs w:val="22"/>
                <w:u w:val="none"/>
                <w:bdr w:val="none" w:color="auto" w:sz="0" w:space="0"/>
                <w:lang w:val="en-US" w:eastAsia="zh-CN" w:bidi="ar"/>
              </w:rPr>
              <w:t>1.人员</w:t>
            </w:r>
          </w:p>
          <w:p w14:paraId="62CDC3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情况</w:t>
            </w:r>
          </w:p>
        </w:tc>
        <w:tc>
          <w:tcPr>
            <w:tcW w:w="787" w:type="dxa"/>
            <w:vMerge w:val="restart"/>
            <w:tcBorders>
              <w:top w:val="single" w:color="000000" w:sz="4" w:space="0"/>
              <w:left w:val="single" w:color="000000" w:sz="4" w:space="0"/>
              <w:bottom w:val="single" w:color="000000" w:sz="4" w:space="0"/>
              <w:right w:val="single" w:color="000000" w:sz="4" w:space="0"/>
            </w:tcBorders>
            <w:shd w:val="clear"/>
            <w:vAlign w:val="center"/>
          </w:tcPr>
          <w:p w14:paraId="5C112B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40</w:t>
            </w:r>
          </w:p>
        </w:tc>
        <w:tc>
          <w:tcPr>
            <w:tcW w:w="8539" w:type="dxa"/>
            <w:tcBorders>
              <w:top w:val="single" w:color="000000" w:sz="4" w:space="0"/>
              <w:left w:val="single" w:color="000000" w:sz="4" w:space="0"/>
              <w:bottom w:val="single" w:color="000000" w:sz="4" w:space="0"/>
              <w:right w:val="single" w:color="000000" w:sz="4" w:space="0"/>
            </w:tcBorders>
            <w:shd w:val="clear"/>
            <w:vAlign w:val="center"/>
          </w:tcPr>
          <w:p w14:paraId="4C96A2C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项目负责人要求：</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具备 10 年或以上车辆维修工作经验，得10分；具备 5 年或以上车辆维修工作经验，得5分；且具备高级职称得 10分，本小项最高得20分，无得0分。</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（提供投标截止当月前 3 个月任意一个月的项目负责人社保情况，及相关专业技术职称证书复印件，以及10年前从事车辆维修工作工作的证明文件）</w:t>
            </w:r>
          </w:p>
        </w:tc>
      </w:tr>
      <w:tr w14:paraId="5E03B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60" w:hRule="atLeast"/>
        </w:trPr>
        <w:tc>
          <w:tcPr>
            <w:tcW w:w="12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D0B9B89">
            <w:pPr>
              <w:jc w:val="center"/>
              <w:rPr>
                <w:rFonts w:hint="eastAsia" w:ascii="宋体" w:hAnsi="宋体" w:eastAsia="宋体" w:cs="宋体"/>
                <w:i w:val="0"/>
                <w:iCs w:val="0"/>
                <w:color w:val="000000"/>
                <w:sz w:val="22"/>
                <w:szCs w:val="22"/>
                <w:u w:val="none"/>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9A2ECA1">
            <w:pPr>
              <w:jc w:val="center"/>
              <w:rPr>
                <w:rFonts w:hint="eastAsia" w:ascii="宋体" w:hAnsi="宋体" w:eastAsia="宋体" w:cs="宋体"/>
                <w:i w:val="0"/>
                <w:iCs w:val="0"/>
                <w:color w:val="000000"/>
                <w:sz w:val="22"/>
                <w:szCs w:val="22"/>
                <w:u w:val="none"/>
              </w:rPr>
            </w:pPr>
          </w:p>
        </w:tc>
        <w:tc>
          <w:tcPr>
            <w:tcW w:w="8539" w:type="dxa"/>
            <w:tcBorders>
              <w:top w:val="single" w:color="000000" w:sz="4" w:space="0"/>
              <w:left w:val="single" w:color="000000" w:sz="4" w:space="0"/>
              <w:bottom w:val="single" w:color="000000" w:sz="4" w:space="0"/>
              <w:right w:val="single" w:color="000000" w:sz="4" w:space="0"/>
            </w:tcBorders>
            <w:shd w:val="clear"/>
            <w:vAlign w:val="center"/>
          </w:tcPr>
          <w:p w14:paraId="46510A0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项目组成员（项目负责人除外）：</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关注行业动态，接受过专业培训，具备高级职称每提供 1 名得 10 分；具备中级职称每提供 1 名得 5 分；具备初级职称每提供 1 名得 2 分。本小项最高得20分，无得0分。；（提供上述证明材料复印件）</w:t>
            </w:r>
          </w:p>
        </w:tc>
      </w:tr>
      <w:tr w14:paraId="169F2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40" w:hRule="atLeast"/>
        </w:trPr>
        <w:tc>
          <w:tcPr>
            <w:tcW w:w="1284" w:type="dxa"/>
            <w:tcBorders>
              <w:top w:val="single" w:color="000000" w:sz="4" w:space="0"/>
              <w:left w:val="single" w:color="000000" w:sz="4" w:space="0"/>
              <w:bottom w:val="single" w:color="000000" w:sz="4" w:space="0"/>
              <w:right w:val="single" w:color="000000" w:sz="4" w:space="0"/>
            </w:tcBorders>
            <w:shd w:val="clear"/>
            <w:vAlign w:val="center"/>
          </w:tcPr>
          <w:p w14:paraId="4FD3CF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2.场地</w:t>
            </w:r>
          </w:p>
        </w:tc>
        <w:tc>
          <w:tcPr>
            <w:tcW w:w="787" w:type="dxa"/>
            <w:tcBorders>
              <w:top w:val="single" w:color="000000" w:sz="4" w:space="0"/>
              <w:left w:val="single" w:color="000000" w:sz="4" w:space="0"/>
              <w:bottom w:val="single" w:color="000000" w:sz="4" w:space="0"/>
              <w:right w:val="single" w:color="000000" w:sz="4" w:space="0"/>
            </w:tcBorders>
            <w:shd w:val="clear"/>
            <w:vAlign w:val="center"/>
          </w:tcPr>
          <w:p w14:paraId="66E92D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w:t>
            </w:r>
          </w:p>
        </w:tc>
        <w:tc>
          <w:tcPr>
            <w:tcW w:w="8539" w:type="dxa"/>
            <w:tcBorders>
              <w:top w:val="single" w:color="000000" w:sz="4" w:space="0"/>
              <w:left w:val="single" w:color="000000" w:sz="4" w:space="0"/>
              <w:bottom w:val="single" w:color="000000" w:sz="4" w:space="0"/>
              <w:right w:val="single" w:color="000000" w:sz="4" w:space="0"/>
            </w:tcBorders>
            <w:shd w:val="clear"/>
            <w:vAlign w:val="center"/>
          </w:tcPr>
          <w:p w14:paraId="0ABE4FC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具备维修的场地，且场地具备录音录像设备得10分；具备维修的场地，但场地无录音录像设备得2分。本小项最高10分。提供场地产权或租赁合同，附图片，并能体现监控设备。</w:t>
            </w:r>
          </w:p>
        </w:tc>
      </w:tr>
      <w:tr w14:paraId="65A77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284" w:type="dxa"/>
            <w:tcBorders>
              <w:top w:val="single" w:color="000000" w:sz="4" w:space="0"/>
              <w:left w:val="single" w:color="000000" w:sz="4" w:space="0"/>
              <w:bottom w:val="single" w:color="000000" w:sz="4" w:space="0"/>
              <w:right w:val="single" w:color="000000" w:sz="4" w:space="0"/>
            </w:tcBorders>
            <w:shd w:val="clear"/>
            <w:vAlign w:val="center"/>
          </w:tcPr>
          <w:p w14:paraId="3332A1C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bdr w:val="none" w:color="auto" w:sz="0" w:space="0"/>
                <w:lang w:val="en-US" w:eastAsia="zh-CN" w:bidi="ar"/>
              </w:rPr>
            </w:pPr>
            <w:r>
              <w:rPr>
                <w:rFonts w:hint="eastAsia" w:ascii="宋体" w:hAnsi="宋体" w:eastAsia="宋体" w:cs="宋体"/>
                <w:i w:val="0"/>
                <w:iCs w:val="0"/>
                <w:color w:val="000000"/>
                <w:kern w:val="0"/>
                <w:sz w:val="22"/>
                <w:szCs w:val="22"/>
                <w:u w:val="none"/>
                <w:bdr w:val="none" w:color="auto" w:sz="0" w:space="0"/>
                <w:lang w:val="en-US" w:eastAsia="zh-CN" w:bidi="ar"/>
              </w:rPr>
              <w:t>3.业绩</w:t>
            </w:r>
          </w:p>
          <w:p w14:paraId="649C2C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情况</w:t>
            </w:r>
          </w:p>
        </w:tc>
        <w:tc>
          <w:tcPr>
            <w:tcW w:w="787" w:type="dxa"/>
            <w:tcBorders>
              <w:top w:val="single" w:color="000000" w:sz="4" w:space="0"/>
              <w:left w:val="single" w:color="000000" w:sz="4" w:space="0"/>
              <w:bottom w:val="single" w:color="000000" w:sz="4" w:space="0"/>
              <w:right w:val="single" w:color="000000" w:sz="4" w:space="0"/>
            </w:tcBorders>
            <w:shd w:val="clear"/>
            <w:vAlign w:val="center"/>
          </w:tcPr>
          <w:p w14:paraId="0C202F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30</w:t>
            </w:r>
          </w:p>
        </w:tc>
        <w:tc>
          <w:tcPr>
            <w:tcW w:w="8539" w:type="dxa"/>
            <w:tcBorders>
              <w:top w:val="single" w:color="000000" w:sz="4" w:space="0"/>
              <w:left w:val="single" w:color="000000" w:sz="4" w:space="0"/>
              <w:bottom w:val="single" w:color="000000" w:sz="4" w:space="0"/>
              <w:right w:val="single" w:color="000000" w:sz="4" w:space="0"/>
            </w:tcBorders>
            <w:shd w:val="clear"/>
            <w:vAlign w:val="center"/>
          </w:tcPr>
          <w:p w14:paraId="245F138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申请人近3年(2022-2025)服务机关事业单位业绩，每提供1份得5分，本小项得30分。 （提供合同复印件作为证明文件）  </w:t>
            </w:r>
          </w:p>
        </w:tc>
      </w:tr>
      <w:tr w14:paraId="7D1F8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20" w:hRule="atLeast"/>
        </w:trPr>
        <w:tc>
          <w:tcPr>
            <w:tcW w:w="12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057E487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bdr w:val="none" w:color="auto" w:sz="0" w:space="0"/>
                <w:lang w:val="en-US" w:eastAsia="zh-CN" w:bidi="ar"/>
              </w:rPr>
            </w:pPr>
            <w:r>
              <w:rPr>
                <w:rFonts w:hint="eastAsia" w:ascii="宋体" w:hAnsi="宋体" w:eastAsia="宋体" w:cs="宋体"/>
                <w:i w:val="0"/>
                <w:iCs w:val="0"/>
                <w:color w:val="000000"/>
                <w:kern w:val="0"/>
                <w:sz w:val="22"/>
                <w:szCs w:val="22"/>
                <w:u w:val="none"/>
                <w:bdr w:val="none" w:color="auto" w:sz="0" w:space="0"/>
                <w:lang w:val="en-US" w:eastAsia="zh-CN" w:bidi="ar"/>
              </w:rPr>
              <w:t>4.服务</w:t>
            </w:r>
          </w:p>
          <w:p w14:paraId="161961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保障</w:t>
            </w:r>
          </w:p>
        </w:tc>
        <w:tc>
          <w:tcPr>
            <w:tcW w:w="787" w:type="dxa"/>
            <w:vMerge w:val="restart"/>
            <w:tcBorders>
              <w:top w:val="single" w:color="000000" w:sz="4" w:space="0"/>
              <w:left w:val="single" w:color="000000" w:sz="4" w:space="0"/>
              <w:bottom w:val="single" w:color="000000" w:sz="4" w:space="0"/>
              <w:right w:val="single" w:color="000000" w:sz="4" w:space="0"/>
            </w:tcBorders>
            <w:shd w:val="clear"/>
            <w:vAlign w:val="center"/>
          </w:tcPr>
          <w:p w14:paraId="4CA7CA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w:t>
            </w:r>
          </w:p>
        </w:tc>
        <w:tc>
          <w:tcPr>
            <w:tcW w:w="8539" w:type="dxa"/>
            <w:tcBorders>
              <w:top w:val="single" w:color="000000" w:sz="4" w:space="0"/>
              <w:left w:val="single" w:color="000000" w:sz="4" w:space="0"/>
              <w:bottom w:val="single" w:color="000000" w:sz="4" w:space="0"/>
              <w:right w:val="single" w:color="000000" w:sz="4" w:space="0"/>
            </w:tcBorders>
            <w:shd w:val="clear"/>
            <w:vAlign w:val="center"/>
          </w:tcPr>
          <w:p w14:paraId="5F6F35D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保障方案/制度：</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有详细、周全的质量保证措施、进度控制措施和风险措施，措施合理、具很好操作性：10分；2.质量保证措施、进度控制措施较为齐全和完善，风险措施较合理、具较好操作性：5分；3.质量保证措施、进度控制措施和风险措施一般，不够合理，不具有操作性：0分（提供报价模板、公司内部控制制度、响应时限承诺函等）</w:t>
            </w:r>
          </w:p>
        </w:tc>
      </w:tr>
      <w:tr w14:paraId="50989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00" w:hRule="atLeast"/>
        </w:trPr>
        <w:tc>
          <w:tcPr>
            <w:tcW w:w="12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08CBF73">
            <w:pPr>
              <w:jc w:val="center"/>
              <w:rPr>
                <w:rFonts w:hint="eastAsia" w:ascii="宋体" w:hAnsi="宋体" w:eastAsia="宋体" w:cs="宋体"/>
                <w:i w:val="0"/>
                <w:iCs w:val="0"/>
                <w:color w:val="000000"/>
                <w:sz w:val="22"/>
                <w:szCs w:val="22"/>
                <w:u w:val="none"/>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AB94E74">
            <w:pPr>
              <w:jc w:val="center"/>
              <w:rPr>
                <w:rFonts w:hint="eastAsia" w:ascii="宋体" w:hAnsi="宋体" w:eastAsia="宋体" w:cs="宋体"/>
                <w:i w:val="0"/>
                <w:iCs w:val="0"/>
                <w:color w:val="000000"/>
                <w:sz w:val="22"/>
                <w:szCs w:val="22"/>
                <w:u w:val="none"/>
              </w:rPr>
            </w:pPr>
          </w:p>
        </w:tc>
        <w:tc>
          <w:tcPr>
            <w:tcW w:w="8539" w:type="dxa"/>
            <w:tcBorders>
              <w:top w:val="single" w:color="000000" w:sz="4" w:space="0"/>
              <w:left w:val="single" w:color="000000" w:sz="4" w:space="0"/>
              <w:bottom w:val="single" w:color="000000" w:sz="4" w:space="0"/>
              <w:right w:val="single" w:color="000000" w:sz="4" w:space="0"/>
            </w:tcBorders>
            <w:shd w:val="clear"/>
            <w:vAlign w:val="center"/>
          </w:tcPr>
          <w:p w14:paraId="7C921F1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增值服务内容：提供免费清洁、接送车等服务，每项加5分，最高10分。提供承诺函。</w:t>
            </w:r>
          </w:p>
        </w:tc>
      </w:tr>
      <w:tr w14:paraId="2FB92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610" w:type="dxa"/>
            <w:gridSpan w:val="3"/>
            <w:vMerge w:val="restart"/>
            <w:tcBorders>
              <w:top w:val="nil"/>
              <w:left w:val="nil"/>
              <w:bottom w:val="nil"/>
              <w:right w:val="nil"/>
            </w:tcBorders>
            <w:shd w:val="clear"/>
            <w:vAlign w:val="center"/>
          </w:tcPr>
          <w:p w14:paraId="466B0F15">
            <w:pPr>
              <w:keepNext w:val="0"/>
              <w:keepLines w:val="0"/>
              <w:widowControl/>
              <w:suppressLineNumbers w:val="0"/>
              <w:jc w:val="left"/>
              <w:textAlignment w:val="center"/>
              <w:rPr>
                <w:rFonts w:hint="eastAsia" w:ascii="宋体" w:hAnsi="宋体" w:eastAsia="宋体" w:cs="宋体"/>
                <w:i w:val="0"/>
                <w:iCs w:val="0"/>
                <w:color w:val="0F1115"/>
                <w:sz w:val="22"/>
                <w:szCs w:val="22"/>
                <w:u w:val="none"/>
              </w:rPr>
            </w:pPr>
            <w:r>
              <w:rPr>
                <w:rFonts w:hint="eastAsia" w:ascii="宋体" w:hAnsi="宋体" w:eastAsia="宋体" w:cs="宋体"/>
                <w:i w:val="0"/>
                <w:iCs w:val="0"/>
                <w:color w:val="0F1115"/>
                <w:kern w:val="0"/>
                <w:sz w:val="22"/>
                <w:szCs w:val="22"/>
                <w:u w:val="none"/>
                <w:bdr w:val="none" w:color="auto" w:sz="0" w:space="0"/>
                <w:lang w:val="en-US" w:eastAsia="zh-CN" w:bidi="ar"/>
              </w:rPr>
              <w:t>评审说明：</w:t>
            </w:r>
            <w:r>
              <w:rPr>
                <w:rFonts w:hint="eastAsia" w:ascii="宋体" w:hAnsi="宋体" w:eastAsia="宋体" w:cs="宋体"/>
                <w:i w:val="0"/>
                <w:iCs w:val="0"/>
                <w:color w:val="0F1115"/>
                <w:kern w:val="0"/>
                <w:sz w:val="22"/>
                <w:szCs w:val="22"/>
                <w:u w:val="none"/>
                <w:bdr w:val="none" w:color="auto" w:sz="0" w:space="0"/>
                <w:lang w:val="en-US" w:eastAsia="zh-CN" w:bidi="ar"/>
              </w:rPr>
              <w:br w:type="textWrapping"/>
            </w:r>
            <w:r>
              <w:rPr>
                <w:rFonts w:hint="eastAsia" w:ascii="宋体" w:hAnsi="宋体" w:eastAsia="宋体" w:cs="宋体"/>
                <w:i w:val="0"/>
                <w:iCs w:val="0"/>
                <w:color w:val="0F1115"/>
                <w:kern w:val="0"/>
                <w:sz w:val="22"/>
                <w:szCs w:val="22"/>
                <w:u w:val="none"/>
                <w:bdr w:val="none" w:color="auto" w:sz="0" w:space="0"/>
                <w:lang w:val="en-US" w:eastAsia="zh-CN" w:bidi="ar"/>
              </w:rPr>
              <w:t>所有评分项均需提供加盖公章的证明材料，未提供或无效不得分。</w:t>
            </w:r>
            <w:r>
              <w:rPr>
                <w:rFonts w:hint="eastAsia" w:ascii="宋体" w:hAnsi="宋体" w:eastAsia="宋体" w:cs="宋体"/>
                <w:i w:val="0"/>
                <w:iCs w:val="0"/>
                <w:color w:val="0F1115"/>
                <w:kern w:val="0"/>
                <w:sz w:val="22"/>
                <w:szCs w:val="22"/>
                <w:u w:val="none"/>
                <w:bdr w:val="none" w:color="auto" w:sz="0" w:space="0"/>
                <w:lang w:val="en-US" w:eastAsia="zh-CN" w:bidi="ar"/>
              </w:rPr>
              <w:br w:type="textWrapping"/>
            </w:r>
            <w:r>
              <w:rPr>
                <w:rFonts w:hint="eastAsia" w:ascii="宋体" w:hAnsi="宋体" w:eastAsia="宋体" w:cs="宋体"/>
                <w:i w:val="0"/>
                <w:iCs w:val="0"/>
                <w:color w:val="0F1115"/>
                <w:kern w:val="0"/>
                <w:sz w:val="22"/>
                <w:szCs w:val="22"/>
                <w:u w:val="none"/>
                <w:bdr w:val="none" w:color="auto" w:sz="0" w:space="0"/>
                <w:lang w:val="en-US" w:eastAsia="zh-CN" w:bidi="ar"/>
              </w:rPr>
              <w:t>评审小组根据响应文件进行综合评议，分值最高的2名入围。</w:t>
            </w:r>
          </w:p>
        </w:tc>
      </w:tr>
      <w:tr w14:paraId="1D6F5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10610" w:type="dxa"/>
            <w:gridSpan w:val="3"/>
            <w:vMerge w:val="continue"/>
            <w:tcBorders>
              <w:top w:val="nil"/>
              <w:left w:val="nil"/>
              <w:bottom w:val="nil"/>
              <w:right w:val="nil"/>
            </w:tcBorders>
            <w:shd w:val="clear"/>
            <w:vAlign w:val="center"/>
          </w:tcPr>
          <w:p w14:paraId="3F0C90C5">
            <w:pPr>
              <w:rPr>
                <w:rFonts w:hint="eastAsia" w:ascii="宋体" w:hAnsi="宋体" w:eastAsia="宋体" w:cs="宋体"/>
                <w:i w:val="0"/>
                <w:iCs w:val="0"/>
                <w:color w:val="0F1115"/>
                <w:sz w:val="22"/>
                <w:szCs w:val="22"/>
                <w:u w:val="none"/>
              </w:rPr>
            </w:pPr>
          </w:p>
        </w:tc>
      </w:tr>
      <w:tr w14:paraId="25911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10610" w:type="dxa"/>
            <w:gridSpan w:val="3"/>
            <w:vMerge w:val="continue"/>
            <w:tcBorders>
              <w:top w:val="nil"/>
              <w:left w:val="nil"/>
              <w:bottom w:val="nil"/>
              <w:right w:val="nil"/>
            </w:tcBorders>
            <w:shd w:val="clear"/>
            <w:vAlign w:val="center"/>
          </w:tcPr>
          <w:p w14:paraId="124018D2">
            <w:pPr>
              <w:rPr>
                <w:rFonts w:hint="eastAsia" w:ascii="宋体" w:hAnsi="宋体" w:eastAsia="宋体" w:cs="宋体"/>
                <w:i w:val="0"/>
                <w:iCs w:val="0"/>
                <w:color w:val="0F1115"/>
                <w:sz w:val="22"/>
                <w:szCs w:val="22"/>
                <w:u w:val="none"/>
              </w:rPr>
            </w:pPr>
          </w:p>
        </w:tc>
      </w:tr>
    </w:tbl>
    <w:p w14:paraId="2DADEFFE">
      <w:pPr>
        <w:pStyle w:val="12"/>
        <w:widowControl/>
        <w:numPr>
          <w:ilvl w:val="0"/>
          <w:numId w:val="0"/>
        </w:numPr>
        <w:adjustRightInd w:val="0"/>
        <w:snapToGrid/>
        <w:spacing w:before="0" w:beforeAutospacing="0" w:after="0" w:afterLines="0" w:afterAutospacing="0" w:line="560" w:lineRule="exact"/>
        <w:ind w:right="0" w:rightChars="0"/>
        <w:jc w:val="left"/>
        <w:rPr>
          <w:rFonts w:hint="default" w:ascii="仿宋" w:hAnsi="仿宋" w:eastAsia="仿宋" w:cs="仿宋"/>
          <w:color w:val="auto"/>
          <w:sz w:val="28"/>
          <w:szCs w:val="28"/>
          <w:lang w:val="en-US" w:eastAsia="zh-CN"/>
        </w:rPr>
      </w:pPr>
    </w:p>
    <w:sectPr>
      <w:pgSz w:w="11906" w:h="16838"/>
      <w:pgMar w:top="1440" w:right="1797" w:bottom="1440" w:left="85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2F343CF-0A4F-48CF-B395-F50DD202CC5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2" w:fontKey="{88159B00-9DA3-4110-B76B-C849673E51FE}"/>
  </w:font>
  <w:font w:name="微软雅黑">
    <w:panose1 w:val="020B0503020204020204"/>
    <w:charset w:val="86"/>
    <w:family w:val="swiss"/>
    <w:pitch w:val="default"/>
    <w:sig w:usb0="80000287" w:usb1="2ACF3C50" w:usb2="00000016" w:usb3="00000000" w:csb0="0004001F" w:csb1="00000000"/>
  </w:font>
  <w:font w:name="方正仿宋_GB2312">
    <w:panose1 w:val="02000000000000000000"/>
    <w:charset w:val="86"/>
    <w:family w:val="auto"/>
    <w:pitch w:val="default"/>
    <w:sig w:usb0="A00002BF" w:usb1="184F6CFA" w:usb2="00000012" w:usb3="00000000" w:csb0="00040001" w:csb1="00000000"/>
    <w:embedRegular r:id="rId3" w:fontKey="{F5659239-759D-4725-B7CB-945F6A869A6D}"/>
  </w:font>
  <w:font w:name="方正公文小标宋">
    <w:panose1 w:val="02000500000000000000"/>
    <w:charset w:val="86"/>
    <w:family w:val="auto"/>
    <w:pitch w:val="default"/>
    <w:sig w:usb0="A00002BF" w:usb1="38CF7CFA" w:usb2="00000016" w:usb3="00000000" w:csb0="00040001" w:csb1="00000000"/>
    <w:embedRegular r:id="rId4" w:fontKey="{03B7F02A-CCF9-4490-8183-D1D880F433B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C8C09">
    <w:pPr>
      <w:pStyle w:val="14"/>
      <w:jc w:val="center"/>
    </w:pPr>
    <w:r>
      <w:fldChar w:fldCharType="begin"/>
    </w:r>
    <w:r>
      <w:instrText xml:space="preserve">PAGE   \* MERGEFORMAT</w:instrText>
    </w:r>
    <w:r>
      <w:fldChar w:fldCharType="separate"/>
    </w:r>
    <w:r>
      <w:rPr>
        <w:lang w:val="zh-CN"/>
      </w:rPr>
      <w:t>10</w:t>
    </w:r>
    <w:r>
      <w:rPr>
        <w:lang w:val="zh-CN"/>
      </w:rPr>
      <w:fldChar w:fldCharType="end"/>
    </w:r>
  </w:p>
  <w:p w14:paraId="3388D2D0">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E54A3">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0AEBA8"/>
    <w:multiLevelType w:val="singleLevel"/>
    <w:tmpl w:val="830AEBA8"/>
    <w:lvl w:ilvl="0" w:tentative="0">
      <w:start w:val="1"/>
      <w:numFmt w:val="decimal"/>
      <w:suff w:val="space"/>
      <w:lvlText w:val="%1."/>
      <w:lvlJc w:val="left"/>
      <w:pPr>
        <w:ind w:left="0" w:firstLine="480"/>
      </w:pPr>
      <w:rPr>
        <w:rFonts w:hint="default"/>
      </w:rPr>
    </w:lvl>
  </w:abstractNum>
  <w:abstractNum w:abstractNumId="1">
    <w:nsid w:val="EDE2D8AE"/>
    <w:multiLevelType w:val="multilevel"/>
    <w:tmpl w:val="EDE2D8AE"/>
    <w:lvl w:ilvl="0" w:tentative="0">
      <w:start w:val="1"/>
      <w:numFmt w:val="decimal"/>
      <w:suff w:val="space"/>
      <w:lvlText w:val="%1."/>
      <w:lvlJc w:val="left"/>
      <w:pPr>
        <w:ind w:left="0" w:firstLine="48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2">
    <w:nsid w:val="0D7D684E"/>
    <w:multiLevelType w:val="multilevel"/>
    <w:tmpl w:val="0D7D684E"/>
    <w:lvl w:ilvl="0" w:tentative="0">
      <w:start w:val="1"/>
      <w:numFmt w:val="decimal"/>
      <w:suff w:val="space"/>
      <w:lvlText w:val="%1."/>
      <w:lvlJc w:val="left"/>
      <w:pPr>
        <w:ind w:left="0" w:firstLine="48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3">
    <w:nsid w:val="1D64DB20"/>
    <w:multiLevelType w:val="multilevel"/>
    <w:tmpl w:val="1D64DB20"/>
    <w:lvl w:ilvl="0" w:tentative="0">
      <w:start w:val="1"/>
      <w:numFmt w:val="chineseCounting"/>
      <w:suff w:val="nothing"/>
      <w:lvlText w:val="%1、"/>
      <w:lvlJc w:val="left"/>
      <w:pPr>
        <w:ind w:left="0" w:firstLine="0"/>
      </w:p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4">
    <w:nsid w:val="483EBEC5"/>
    <w:multiLevelType w:val="singleLevel"/>
    <w:tmpl w:val="483EBEC5"/>
    <w:lvl w:ilvl="0" w:tentative="0">
      <w:start w:val="1"/>
      <w:numFmt w:val="chineseCounting"/>
      <w:suff w:val="nothing"/>
      <w:lvlText w:val="%1、"/>
      <w:lvlJc w:val="left"/>
      <w:pPr>
        <w:ind w:left="0" w:firstLine="0"/>
      </w:pPr>
      <w:rPr>
        <w:rFonts w:hint="eastAsia"/>
      </w:rPr>
    </w:lvl>
  </w:abstractNum>
  <w:abstractNum w:abstractNumId="5">
    <w:nsid w:val="52B6FA5D"/>
    <w:multiLevelType w:val="singleLevel"/>
    <w:tmpl w:val="52B6FA5D"/>
    <w:lvl w:ilvl="0" w:tentative="0">
      <w:start w:val="1"/>
      <w:numFmt w:val="decimal"/>
      <w:suff w:val="space"/>
      <w:lvlText w:val="%1."/>
      <w:lvlJc w:val="left"/>
      <w:pPr>
        <w:ind w:left="0" w:firstLine="480"/>
      </w:pPr>
      <w:rPr>
        <w:rFonts w:hint="default"/>
      </w:rPr>
    </w:lvl>
  </w:abstractNum>
  <w:abstractNum w:abstractNumId="6">
    <w:nsid w:val="5307DD82"/>
    <w:multiLevelType w:val="singleLevel"/>
    <w:tmpl w:val="5307DD82"/>
    <w:lvl w:ilvl="0" w:tentative="0">
      <w:start w:val="1"/>
      <w:numFmt w:val="decimal"/>
      <w:suff w:val="nothing"/>
      <w:lvlText w:val="%1、"/>
      <w:lvlJc w:val="left"/>
      <w:pPr>
        <w:ind w:left="0" w:firstLine="480"/>
      </w:pPr>
      <w:rPr>
        <w:rFonts w:hint="default"/>
      </w:rPr>
    </w:lvl>
  </w:abstractNum>
  <w:abstractNum w:abstractNumId="7">
    <w:nsid w:val="65C42F11"/>
    <w:multiLevelType w:val="singleLevel"/>
    <w:tmpl w:val="65C42F11"/>
    <w:lvl w:ilvl="0" w:tentative="0">
      <w:start w:val="1"/>
      <w:numFmt w:val="decimal"/>
      <w:suff w:val="space"/>
      <w:lvlText w:val="%1."/>
      <w:lvlJc w:val="left"/>
      <w:pPr>
        <w:ind w:left="0" w:firstLine="480"/>
      </w:pPr>
      <w:rPr>
        <w:rFonts w:hint="default"/>
      </w:rPr>
    </w:lvl>
  </w:abstractNum>
  <w:num w:numId="1">
    <w:abstractNumId w:val="4"/>
  </w:num>
  <w:num w:numId="2">
    <w:abstractNumId w:val="5"/>
  </w:num>
  <w:num w:numId="3">
    <w:abstractNumId w:val="7"/>
  </w:num>
  <w:num w:numId="4">
    <w:abstractNumId w:val="6"/>
  </w:num>
  <w:num w:numId="5">
    <w:abstractNumId w:val="0"/>
  </w:num>
  <w:num w:numId="6">
    <w:abstractNumId w:val="3"/>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2794"/>
    <w:rsid w:val="00015450"/>
    <w:rsid w:val="00016617"/>
    <w:rsid w:val="00021CDA"/>
    <w:rsid w:val="00042B80"/>
    <w:rsid w:val="00064019"/>
    <w:rsid w:val="00065B12"/>
    <w:rsid w:val="000772F9"/>
    <w:rsid w:val="00083289"/>
    <w:rsid w:val="00083EA4"/>
    <w:rsid w:val="000945AB"/>
    <w:rsid w:val="000A5A7E"/>
    <w:rsid w:val="000B3EB3"/>
    <w:rsid w:val="000B5109"/>
    <w:rsid w:val="000B5B4C"/>
    <w:rsid w:val="000C120C"/>
    <w:rsid w:val="000D0ABB"/>
    <w:rsid w:val="000D3CAA"/>
    <w:rsid w:val="000D60F4"/>
    <w:rsid w:val="000E155A"/>
    <w:rsid w:val="000E5075"/>
    <w:rsid w:val="000E5B03"/>
    <w:rsid w:val="000F24FE"/>
    <w:rsid w:val="000F287C"/>
    <w:rsid w:val="00106F9F"/>
    <w:rsid w:val="00116162"/>
    <w:rsid w:val="00122423"/>
    <w:rsid w:val="00123A25"/>
    <w:rsid w:val="001318C5"/>
    <w:rsid w:val="00136D04"/>
    <w:rsid w:val="00137875"/>
    <w:rsid w:val="00140568"/>
    <w:rsid w:val="00160EA4"/>
    <w:rsid w:val="00171C6E"/>
    <w:rsid w:val="00171FC0"/>
    <w:rsid w:val="00176BA2"/>
    <w:rsid w:val="00180E94"/>
    <w:rsid w:val="00184BFF"/>
    <w:rsid w:val="00187298"/>
    <w:rsid w:val="00193518"/>
    <w:rsid w:val="00195735"/>
    <w:rsid w:val="001A24A2"/>
    <w:rsid w:val="001C1483"/>
    <w:rsid w:val="001C3318"/>
    <w:rsid w:val="001C4335"/>
    <w:rsid w:val="001C5FBA"/>
    <w:rsid w:val="001E376E"/>
    <w:rsid w:val="001E7164"/>
    <w:rsid w:val="001F04FB"/>
    <w:rsid w:val="001F1214"/>
    <w:rsid w:val="00211031"/>
    <w:rsid w:val="00212300"/>
    <w:rsid w:val="00220B0A"/>
    <w:rsid w:val="00223865"/>
    <w:rsid w:val="00236D12"/>
    <w:rsid w:val="002420C5"/>
    <w:rsid w:val="00244CD0"/>
    <w:rsid w:val="0024575F"/>
    <w:rsid w:val="00251A3F"/>
    <w:rsid w:val="00255589"/>
    <w:rsid w:val="0025689F"/>
    <w:rsid w:val="002661B4"/>
    <w:rsid w:val="00270F43"/>
    <w:rsid w:val="00273452"/>
    <w:rsid w:val="00273ADB"/>
    <w:rsid w:val="0028392A"/>
    <w:rsid w:val="00283CB1"/>
    <w:rsid w:val="00284AD4"/>
    <w:rsid w:val="0029045C"/>
    <w:rsid w:val="0029785B"/>
    <w:rsid w:val="002A2C2E"/>
    <w:rsid w:val="002A3C46"/>
    <w:rsid w:val="002A44BA"/>
    <w:rsid w:val="002A4D54"/>
    <w:rsid w:val="002C00A9"/>
    <w:rsid w:val="002C1DFE"/>
    <w:rsid w:val="002C2C8D"/>
    <w:rsid w:val="002C35C8"/>
    <w:rsid w:val="002E266F"/>
    <w:rsid w:val="002E37B3"/>
    <w:rsid w:val="002E3CDB"/>
    <w:rsid w:val="002F07DA"/>
    <w:rsid w:val="00300C21"/>
    <w:rsid w:val="00310FAB"/>
    <w:rsid w:val="003130BF"/>
    <w:rsid w:val="00315723"/>
    <w:rsid w:val="00315B13"/>
    <w:rsid w:val="003167A2"/>
    <w:rsid w:val="0033248A"/>
    <w:rsid w:val="00332CE6"/>
    <w:rsid w:val="003337A3"/>
    <w:rsid w:val="00336A03"/>
    <w:rsid w:val="00346317"/>
    <w:rsid w:val="003467F7"/>
    <w:rsid w:val="00352AF0"/>
    <w:rsid w:val="00360B1B"/>
    <w:rsid w:val="00362EAA"/>
    <w:rsid w:val="00366F59"/>
    <w:rsid w:val="0036798A"/>
    <w:rsid w:val="0037708E"/>
    <w:rsid w:val="003771A7"/>
    <w:rsid w:val="00382664"/>
    <w:rsid w:val="0039365D"/>
    <w:rsid w:val="00396A90"/>
    <w:rsid w:val="003A3B0B"/>
    <w:rsid w:val="003B304E"/>
    <w:rsid w:val="003B4328"/>
    <w:rsid w:val="003B500D"/>
    <w:rsid w:val="003C39D0"/>
    <w:rsid w:val="003D0059"/>
    <w:rsid w:val="003D7ADD"/>
    <w:rsid w:val="003E7F74"/>
    <w:rsid w:val="003F2457"/>
    <w:rsid w:val="003F4548"/>
    <w:rsid w:val="003F5294"/>
    <w:rsid w:val="003F78C5"/>
    <w:rsid w:val="004000CE"/>
    <w:rsid w:val="00401581"/>
    <w:rsid w:val="004016D6"/>
    <w:rsid w:val="00403763"/>
    <w:rsid w:val="00406DFB"/>
    <w:rsid w:val="00414DA7"/>
    <w:rsid w:val="00421E55"/>
    <w:rsid w:val="00426FF2"/>
    <w:rsid w:val="0043174B"/>
    <w:rsid w:val="00440033"/>
    <w:rsid w:val="00440E3D"/>
    <w:rsid w:val="004459B0"/>
    <w:rsid w:val="00447144"/>
    <w:rsid w:val="004603AA"/>
    <w:rsid w:val="00461E76"/>
    <w:rsid w:val="00464A8B"/>
    <w:rsid w:val="004676CE"/>
    <w:rsid w:val="00475034"/>
    <w:rsid w:val="004870E7"/>
    <w:rsid w:val="004A0918"/>
    <w:rsid w:val="004A10C0"/>
    <w:rsid w:val="004B36E6"/>
    <w:rsid w:val="004B3AA6"/>
    <w:rsid w:val="004B6310"/>
    <w:rsid w:val="004C0517"/>
    <w:rsid w:val="004C2B54"/>
    <w:rsid w:val="004D0F24"/>
    <w:rsid w:val="004D2684"/>
    <w:rsid w:val="004E0FDC"/>
    <w:rsid w:val="004E34CA"/>
    <w:rsid w:val="004E66DB"/>
    <w:rsid w:val="00514D3D"/>
    <w:rsid w:val="0051515A"/>
    <w:rsid w:val="00522B52"/>
    <w:rsid w:val="00533A44"/>
    <w:rsid w:val="00536542"/>
    <w:rsid w:val="0054224B"/>
    <w:rsid w:val="00550D32"/>
    <w:rsid w:val="0055211A"/>
    <w:rsid w:val="005557CD"/>
    <w:rsid w:val="00562FE5"/>
    <w:rsid w:val="00563E86"/>
    <w:rsid w:val="00571D01"/>
    <w:rsid w:val="00573906"/>
    <w:rsid w:val="00576232"/>
    <w:rsid w:val="005776AB"/>
    <w:rsid w:val="005834C0"/>
    <w:rsid w:val="0058375B"/>
    <w:rsid w:val="0058534D"/>
    <w:rsid w:val="00586C15"/>
    <w:rsid w:val="00593D9B"/>
    <w:rsid w:val="00595115"/>
    <w:rsid w:val="005A1F52"/>
    <w:rsid w:val="005A77F1"/>
    <w:rsid w:val="005B263C"/>
    <w:rsid w:val="005C2BCD"/>
    <w:rsid w:val="005C6D76"/>
    <w:rsid w:val="005C7451"/>
    <w:rsid w:val="005D20DB"/>
    <w:rsid w:val="005D4CA6"/>
    <w:rsid w:val="005E511A"/>
    <w:rsid w:val="005E65D0"/>
    <w:rsid w:val="005E6751"/>
    <w:rsid w:val="005F24E8"/>
    <w:rsid w:val="005F6609"/>
    <w:rsid w:val="005F6F88"/>
    <w:rsid w:val="00604CCE"/>
    <w:rsid w:val="00605EC9"/>
    <w:rsid w:val="006126EE"/>
    <w:rsid w:val="00622D0D"/>
    <w:rsid w:val="00623BB7"/>
    <w:rsid w:val="00624B35"/>
    <w:rsid w:val="00624B4F"/>
    <w:rsid w:val="006254E4"/>
    <w:rsid w:val="00627500"/>
    <w:rsid w:val="0064349E"/>
    <w:rsid w:val="00643608"/>
    <w:rsid w:val="00651821"/>
    <w:rsid w:val="00655A14"/>
    <w:rsid w:val="0067344A"/>
    <w:rsid w:val="00674605"/>
    <w:rsid w:val="00687EBD"/>
    <w:rsid w:val="00693730"/>
    <w:rsid w:val="00695A9F"/>
    <w:rsid w:val="006A2D30"/>
    <w:rsid w:val="006B1706"/>
    <w:rsid w:val="006B1C8F"/>
    <w:rsid w:val="006B7982"/>
    <w:rsid w:val="006B7E69"/>
    <w:rsid w:val="006C031E"/>
    <w:rsid w:val="006C35C1"/>
    <w:rsid w:val="006D022B"/>
    <w:rsid w:val="006D27EA"/>
    <w:rsid w:val="006D3FD9"/>
    <w:rsid w:val="006E2EF1"/>
    <w:rsid w:val="006E448F"/>
    <w:rsid w:val="006E6EAE"/>
    <w:rsid w:val="006F3A54"/>
    <w:rsid w:val="00703C3C"/>
    <w:rsid w:val="00706237"/>
    <w:rsid w:val="00706BE1"/>
    <w:rsid w:val="00706D5F"/>
    <w:rsid w:val="0070741A"/>
    <w:rsid w:val="00716E87"/>
    <w:rsid w:val="00720839"/>
    <w:rsid w:val="007267E9"/>
    <w:rsid w:val="007349A1"/>
    <w:rsid w:val="00737660"/>
    <w:rsid w:val="00740105"/>
    <w:rsid w:val="00740D68"/>
    <w:rsid w:val="00744558"/>
    <w:rsid w:val="00746B98"/>
    <w:rsid w:val="007504D2"/>
    <w:rsid w:val="0075220F"/>
    <w:rsid w:val="007609F6"/>
    <w:rsid w:val="0076362F"/>
    <w:rsid w:val="00765D0E"/>
    <w:rsid w:val="007674F3"/>
    <w:rsid w:val="00773BB2"/>
    <w:rsid w:val="007760F1"/>
    <w:rsid w:val="00784E98"/>
    <w:rsid w:val="00785323"/>
    <w:rsid w:val="00797FE8"/>
    <w:rsid w:val="007B51AC"/>
    <w:rsid w:val="007D490D"/>
    <w:rsid w:val="007E6D60"/>
    <w:rsid w:val="007F5773"/>
    <w:rsid w:val="007F5CCE"/>
    <w:rsid w:val="00807C74"/>
    <w:rsid w:val="00835CD7"/>
    <w:rsid w:val="00844415"/>
    <w:rsid w:val="00846EAC"/>
    <w:rsid w:val="00852AA8"/>
    <w:rsid w:val="00854332"/>
    <w:rsid w:val="00857946"/>
    <w:rsid w:val="00862A1C"/>
    <w:rsid w:val="00864B29"/>
    <w:rsid w:val="00865EA7"/>
    <w:rsid w:val="00866E3A"/>
    <w:rsid w:val="00866E82"/>
    <w:rsid w:val="00867F3A"/>
    <w:rsid w:val="0087578C"/>
    <w:rsid w:val="008774B3"/>
    <w:rsid w:val="0088024C"/>
    <w:rsid w:val="00882628"/>
    <w:rsid w:val="00883DCC"/>
    <w:rsid w:val="008901BF"/>
    <w:rsid w:val="00893D75"/>
    <w:rsid w:val="008A01FF"/>
    <w:rsid w:val="008A0266"/>
    <w:rsid w:val="008A0B89"/>
    <w:rsid w:val="008B77A6"/>
    <w:rsid w:val="008C0818"/>
    <w:rsid w:val="008C3531"/>
    <w:rsid w:val="008C564B"/>
    <w:rsid w:val="008C5CF6"/>
    <w:rsid w:val="008D448D"/>
    <w:rsid w:val="008E3DF2"/>
    <w:rsid w:val="008F2AE3"/>
    <w:rsid w:val="008F2C62"/>
    <w:rsid w:val="00903FC3"/>
    <w:rsid w:val="00913DBC"/>
    <w:rsid w:val="009177DC"/>
    <w:rsid w:val="00920DF8"/>
    <w:rsid w:val="009256D7"/>
    <w:rsid w:val="00925B5A"/>
    <w:rsid w:val="009308D6"/>
    <w:rsid w:val="00940A0B"/>
    <w:rsid w:val="00941977"/>
    <w:rsid w:val="00944E5B"/>
    <w:rsid w:val="00945F3B"/>
    <w:rsid w:val="009527B7"/>
    <w:rsid w:val="009539C9"/>
    <w:rsid w:val="00965479"/>
    <w:rsid w:val="0097110F"/>
    <w:rsid w:val="00981173"/>
    <w:rsid w:val="009821DB"/>
    <w:rsid w:val="0098228D"/>
    <w:rsid w:val="00992E7E"/>
    <w:rsid w:val="00995ECF"/>
    <w:rsid w:val="009960C9"/>
    <w:rsid w:val="009A3DB9"/>
    <w:rsid w:val="009A4087"/>
    <w:rsid w:val="009A4A6B"/>
    <w:rsid w:val="009B2BDE"/>
    <w:rsid w:val="009B3A2D"/>
    <w:rsid w:val="009B5723"/>
    <w:rsid w:val="009B5E49"/>
    <w:rsid w:val="009C4D01"/>
    <w:rsid w:val="009C5D01"/>
    <w:rsid w:val="009C64F0"/>
    <w:rsid w:val="009E7165"/>
    <w:rsid w:val="009E7661"/>
    <w:rsid w:val="009F363A"/>
    <w:rsid w:val="009F3C38"/>
    <w:rsid w:val="009F6EAA"/>
    <w:rsid w:val="00A13111"/>
    <w:rsid w:val="00A21553"/>
    <w:rsid w:val="00A240D0"/>
    <w:rsid w:val="00A24D80"/>
    <w:rsid w:val="00A25139"/>
    <w:rsid w:val="00A255DC"/>
    <w:rsid w:val="00A27A13"/>
    <w:rsid w:val="00A31225"/>
    <w:rsid w:val="00A37A58"/>
    <w:rsid w:val="00A41353"/>
    <w:rsid w:val="00A420E0"/>
    <w:rsid w:val="00A44145"/>
    <w:rsid w:val="00A441A4"/>
    <w:rsid w:val="00A46790"/>
    <w:rsid w:val="00A5075A"/>
    <w:rsid w:val="00A565F8"/>
    <w:rsid w:val="00A572A0"/>
    <w:rsid w:val="00A60443"/>
    <w:rsid w:val="00A72791"/>
    <w:rsid w:val="00A74ED4"/>
    <w:rsid w:val="00A81658"/>
    <w:rsid w:val="00A84334"/>
    <w:rsid w:val="00A84C40"/>
    <w:rsid w:val="00A96806"/>
    <w:rsid w:val="00AA3B2C"/>
    <w:rsid w:val="00AB2DB2"/>
    <w:rsid w:val="00AB4B20"/>
    <w:rsid w:val="00AD29C2"/>
    <w:rsid w:val="00AD34AD"/>
    <w:rsid w:val="00AE25D3"/>
    <w:rsid w:val="00AE6732"/>
    <w:rsid w:val="00AE6EA5"/>
    <w:rsid w:val="00AF030C"/>
    <w:rsid w:val="00AF2167"/>
    <w:rsid w:val="00B016ED"/>
    <w:rsid w:val="00B02CD0"/>
    <w:rsid w:val="00B07F48"/>
    <w:rsid w:val="00B278DC"/>
    <w:rsid w:val="00B45415"/>
    <w:rsid w:val="00B4541C"/>
    <w:rsid w:val="00B45DC2"/>
    <w:rsid w:val="00B51143"/>
    <w:rsid w:val="00B56D75"/>
    <w:rsid w:val="00B63B26"/>
    <w:rsid w:val="00B63C18"/>
    <w:rsid w:val="00B90623"/>
    <w:rsid w:val="00B921D3"/>
    <w:rsid w:val="00B94077"/>
    <w:rsid w:val="00B95988"/>
    <w:rsid w:val="00B978AA"/>
    <w:rsid w:val="00BA0F3F"/>
    <w:rsid w:val="00BA15D1"/>
    <w:rsid w:val="00BA6142"/>
    <w:rsid w:val="00BB0278"/>
    <w:rsid w:val="00BB5097"/>
    <w:rsid w:val="00BC10E7"/>
    <w:rsid w:val="00BC235A"/>
    <w:rsid w:val="00BC7839"/>
    <w:rsid w:val="00BC7BC4"/>
    <w:rsid w:val="00BE1FF0"/>
    <w:rsid w:val="00BE337A"/>
    <w:rsid w:val="00BE6BDF"/>
    <w:rsid w:val="00BE788E"/>
    <w:rsid w:val="00BF5346"/>
    <w:rsid w:val="00C06201"/>
    <w:rsid w:val="00C06DE6"/>
    <w:rsid w:val="00C13A2C"/>
    <w:rsid w:val="00C20918"/>
    <w:rsid w:val="00C22597"/>
    <w:rsid w:val="00C233BC"/>
    <w:rsid w:val="00C260D7"/>
    <w:rsid w:val="00C306AE"/>
    <w:rsid w:val="00C458DA"/>
    <w:rsid w:val="00C56D07"/>
    <w:rsid w:val="00C6362F"/>
    <w:rsid w:val="00C710C0"/>
    <w:rsid w:val="00C71105"/>
    <w:rsid w:val="00C71A06"/>
    <w:rsid w:val="00C72E27"/>
    <w:rsid w:val="00C87D6E"/>
    <w:rsid w:val="00C92054"/>
    <w:rsid w:val="00C96686"/>
    <w:rsid w:val="00CA184B"/>
    <w:rsid w:val="00CB3690"/>
    <w:rsid w:val="00CC53BA"/>
    <w:rsid w:val="00CD339B"/>
    <w:rsid w:val="00CD45C2"/>
    <w:rsid w:val="00D04226"/>
    <w:rsid w:val="00D1072E"/>
    <w:rsid w:val="00D16CED"/>
    <w:rsid w:val="00D2408E"/>
    <w:rsid w:val="00D24CCB"/>
    <w:rsid w:val="00D319F2"/>
    <w:rsid w:val="00D3671B"/>
    <w:rsid w:val="00D43D58"/>
    <w:rsid w:val="00D4523C"/>
    <w:rsid w:val="00D453F4"/>
    <w:rsid w:val="00D50EED"/>
    <w:rsid w:val="00D51B7C"/>
    <w:rsid w:val="00D53397"/>
    <w:rsid w:val="00D56017"/>
    <w:rsid w:val="00D57774"/>
    <w:rsid w:val="00D61648"/>
    <w:rsid w:val="00D61683"/>
    <w:rsid w:val="00D64735"/>
    <w:rsid w:val="00D66247"/>
    <w:rsid w:val="00D70480"/>
    <w:rsid w:val="00D7295A"/>
    <w:rsid w:val="00D8178B"/>
    <w:rsid w:val="00D93C88"/>
    <w:rsid w:val="00D94BDB"/>
    <w:rsid w:val="00DA03C0"/>
    <w:rsid w:val="00DA05E4"/>
    <w:rsid w:val="00DA217D"/>
    <w:rsid w:val="00DC54D7"/>
    <w:rsid w:val="00DD0E79"/>
    <w:rsid w:val="00DD7901"/>
    <w:rsid w:val="00DD7E36"/>
    <w:rsid w:val="00DE2B38"/>
    <w:rsid w:val="00DE2FBB"/>
    <w:rsid w:val="00DE7EF9"/>
    <w:rsid w:val="00DF12BA"/>
    <w:rsid w:val="00DF469A"/>
    <w:rsid w:val="00DF5C18"/>
    <w:rsid w:val="00DF6E06"/>
    <w:rsid w:val="00DF7C51"/>
    <w:rsid w:val="00E01882"/>
    <w:rsid w:val="00E065AB"/>
    <w:rsid w:val="00E06BB5"/>
    <w:rsid w:val="00E07A19"/>
    <w:rsid w:val="00E104F7"/>
    <w:rsid w:val="00E12B96"/>
    <w:rsid w:val="00E14CC2"/>
    <w:rsid w:val="00E166D6"/>
    <w:rsid w:val="00E20246"/>
    <w:rsid w:val="00E26CEC"/>
    <w:rsid w:val="00E32694"/>
    <w:rsid w:val="00E326B5"/>
    <w:rsid w:val="00E34069"/>
    <w:rsid w:val="00E47591"/>
    <w:rsid w:val="00E47ABA"/>
    <w:rsid w:val="00E541EA"/>
    <w:rsid w:val="00E54364"/>
    <w:rsid w:val="00E61DE7"/>
    <w:rsid w:val="00E7116C"/>
    <w:rsid w:val="00E72649"/>
    <w:rsid w:val="00E72706"/>
    <w:rsid w:val="00E75B19"/>
    <w:rsid w:val="00E76D25"/>
    <w:rsid w:val="00E83399"/>
    <w:rsid w:val="00E849E7"/>
    <w:rsid w:val="00E913DB"/>
    <w:rsid w:val="00E92039"/>
    <w:rsid w:val="00E974B7"/>
    <w:rsid w:val="00EA3B14"/>
    <w:rsid w:val="00EA4A2E"/>
    <w:rsid w:val="00EA532F"/>
    <w:rsid w:val="00EA5BAB"/>
    <w:rsid w:val="00EA6CA5"/>
    <w:rsid w:val="00EA70B2"/>
    <w:rsid w:val="00EB1485"/>
    <w:rsid w:val="00EB3587"/>
    <w:rsid w:val="00EB4C0B"/>
    <w:rsid w:val="00EC0882"/>
    <w:rsid w:val="00ED1E17"/>
    <w:rsid w:val="00ED53B2"/>
    <w:rsid w:val="00EE6DF9"/>
    <w:rsid w:val="00EE6F9B"/>
    <w:rsid w:val="00EF4413"/>
    <w:rsid w:val="00F02E33"/>
    <w:rsid w:val="00F10348"/>
    <w:rsid w:val="00F1047F"/>
    <w:rsid w:val="00F12015"/>
    <w:rsid w:val="00F12823"/>
    <w:rsid w:val="00F334E9"/>
    <w:rsid w:val="00F4080D"/>
    <w:rsid w:val="00F50A49"/>
    <w:rsid w:val="00F62101"/>
    <w:rsid w:val="00F7304B"/>
    <w:rsid w:val="00F81178"/>
    <w:rsid w:val="00F841C1"/>
    <w:rsid w:val="00F90639"/>
    <w:rsid w:val="00F94695"/>
    <w:rsid w:val="00F9683D"/>
    <w:rsid w:val="00F9715B"/>
    <w:rsid w:val="00F97AAB"/>
    <w:rsid w:val="00FA00FF"/>
    <w:rsid w:val="00FA3FC4"/>
    <w:rsid w:val="00FB52FB"/>
    <w:rsid w:val="00FC094B"/>
    <w:rsid w:val="00FC3865"/>
    <w:rsid w:val="00FC46CB"/>
    <w:rsid w:val="00FD09AE"/>
    <w:rsid w:val="00FD5A3F"/>
    <w:rsid w:val="00FE33E2"/>
    <w:rsid w:val="00FE5905"/>
    <w:rsid w:val="00FE6A50"/>
    <w:rsid w:val="00FF6E46"/>
    <w:rsid w:val="02F30FF1"/>
    <w:rsid w:val="056D52E8"/>
    <w:rsid w:val="05F12585"/>
    <w:rsid w:val="08A25F28"/>
    <w:rsid w:val="0E0B43C1"/>
    <w:rsid w:val="0E670E2E"/>
    <w:rsid w:val="10210AAA"/>
    <w:rsid w:val="12031421"/>
    <w:rsid w:val="13681C9B"/>
    <w:rsid w:val="13844695"/>
    <w:rsid w:val="14B62C3E"/>
    <w:rsid w:val="16795A9C"/>
    <w:rsid w:val="17F53B66"/>
    <w:rsid w:val="18CA168D"/>
    <w:rsid w:val="19D0423D"/>
    <w:rsid w:val="1AB84493"/>
    <w:rsid w:val="1E536D7C"/>
    <w:rsid w:val="22E032D0"/>
    <w:rsid w:val="230D1610"/>
    <w:rsid w:val="2789160E"/>
    <w:rsid w:val="27E715E7"/>
    <w:rsid w:val="28D9065F"/>
    <w:rsid w:val="2B54619C"/>
    <w:rsid w:val="2EE81214"/>
    <w:rsid w:val="2FF14057"/>
    <w:rsid w:val="31994052"/>
    <w:rsid w:val="33865643"/>
    <w:rsid w:val="397A79F8"/>
    <w:rsid w:val="473C4041"/>
    <w:rsid w:val="481E0EFD"/>
    <w:rsid w:val="4859183A"/>
    <w:rsid w:val="4D583754"/>
    <w:rsid w:val="4E691580"/>
    <w:rsid w:val="501F35EC"/>
    <w:rsid w:val="52C40EC6"/>
    <w:rsid w:val="551A1D88"/>
    <w:rsid w:val="568E12DC"/>
    <w:rsid w:val="59192B8A"/>
    <w:rsid w:val="5F6575F5"/>
    <w:rsid w:val="63EF01E7"/>
    <w:rsid w:val="64A82F08"/>
    <w:rsid w:val="65F53975"/>
    <w:rsid w:val="67563096"/>
    <w:rsid w:val="67CA066B"/>
    <w:rsid w:val="68E92820"/>
    <w:rsid w:val="69477221"/>
    <w:rsid w:val="6BF15048"/>
    <w:rsid w:val="6D1C3C19"/>
    <w:rsid w:val="6E125149"/>
    <w:rsid w:val="6E480955"/>
    <w:rsid w:val="7315786E"/>
    <w:rsid w:val="75DD0C56"/>
    <w:rsid w:val="77F474B9"/>
    <w:rsid w:val="7BA31081"/>
    <w:rsid w:val="7E2A4230"/>
    <w:rsid w:val="7F0A225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semiHidden="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next w:val="1"/>
    <w:qFormat/>
    <w:locked/>
    <w:uiPriority w:val="0"/>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unhideWhenUsed/>
    <w:qFormat/>
    <w:locked/>
    <w:uiPriority w:val="0"/>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4">
    <w:name w:val="heading 3"/>
    <w:next w:val="1"/>
    <w:semiHidden/>
    <w:unhideWhenUsed/>
    <w:qFormat/>
    <w:locked/>
    <w:uiPriority w:val="0"/>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paragraph" w:styleId="5">
    <w:name w:val="heading 4"/>
    <w:next w:val="1"/>
    <w:semiHidden/>
    <w:unhideWhenUsed/>
    <w:qFormat/>
    <w:locked/>
    <w:uiPriority w:val="0"/>
    <w:pPr>
      <w:keepNext/>
      <w:keepLines/>
      <w:widowControl w:val="0"/>
      <w:adjustRightInd w:val="0"/>
      <w:spacing w:before="200" w:line="300" w:lineRule="auto"/>
      <w:jc w:val="both"/>
      <w:outlineLvl w:val="3"/>
    </w:pPr>
    <w:rPr>
      <w:rFonts w:ascii="Times New Roman" w:hAnsi="Times New Roman" w:eastAsia="黑体" w:cs="Times New Roman"/>
      <w:bCs/>
      <w:kern w:val="2"/>
      <w:sz w:val="28"/>
      <w:szCs w:val="28"/>
      <w:lang w:bidi="ar-SA"/>
    </w:rPr>
  </w:style>
  <w:style w:type="paragraph" w:styleId="6">
    <w:name w:val="heading 5"/>
    <w:next w:val="1"/>
    <w:semiHidden/>
    <w:unhideWhenUsed/>
    <w:qFormat/>
    <w:locked/>
    <w:uiPriority w:val="0"/>
    <w:pPr>
      <w:keepNext/>
      <w:keepLines/>
      <w:widowControl w:val="0"/>
      <w:adjustRightInd w:val="0"/>
      <w:spacing w:before="160" w:line="300" w:lineRule="auto"/>
      <w:jc w:val="both"/>
      <w:outlineLvl w:val="4"/>
    </w:pPr>
    <w:rPr>
      <w:rFonts w:ascii="Times New Roman" w:hAnsi="Times New Roman" w:eastAsia="黑体" w:cs="Times New Roman"/>
      <w:bCs/>
      <w:kern w:val="2"/>
      <w:sz w:val="28"/>
      <w:szCs w:val="28"/>
      <w:lang w:bidi="ar-SA"/>
    </w:rPr>
  </w:style>
  <w:style w:type="paragraph" w:styleId="7">
    <w:name w:val="heading 6"/>
    <w:next w:val="1"/>
    <w:semiHidden/>
    <w:unhideWhenUsed/>
    <w:qFormat/>
    <w:locked/>
    <w:uiPriority w:val="0"/>
    <w:pPr>
      <w:keepNext/>
      <w:keepLines/>
      <w:widowControl w:val="0"/>
      <w:adjustRightInd w:val="0"/>
      <w:spacing w:before="120" w:line="300" w:lineRule="auto"/>
      <w:jc w:val="both"/>
      <w:outlineLvl w:val="5"/>
    </w:pPr>
    <w:rPr>
      <w:rFonts w:ascii="Times New Roman" w:hAnsi="Times New Roman" w:eastAsia="黑体" w:cs="Times New Roman"/>
      <w:bCs/>
      <w:kern w:val="2"/>
      <w:sz w:val="28"/>
      <w:szCs w:val="24"/>
      <w:lang w:bidi="ar-SA"/>
    </w:rPr>
  </w:style>
  <w:style w:type="paragraph" w:styleId="8">
    <w:name w:val="heading 7"/>
    <w:next w:val="1"/>
    <w:semiHidden/>
    <w:unhideWhenUsed/>
    <w:qFormat/>
    <w:locked/>
    <w:uiPriority w:val="0"/>
    <w:pPr>
      <w:keepNext/>
      <w:keepLines/>
      <w:widowControl w:val="0"/>
      <w:adjustRightInd w:val="0"/>
      <w:spacing w:before="120" w:line="300" w:lineRule="auto"/>
      <w:jc w:val="both"/>
      <w:outlineLvl w:val="6"/>
    </w:pPr>
    <w:rPr>
      <w:rFonts w:ascii="Times New Roman" w:hAnsi="Times New Roman" w:eastAsia="黑体" w:cs="Times New Roman"/>
      <w:bCs/>
      <w:kern w:val="2"/>
      <w:sz w:val="24"/>
      <w:szCs w:val="24"/>
      <w:lang w:bidi="ar-SA"/>
    </w:rPr>
  </w:style>
  <w:style w:type="paragraph" w:styleId="9">
    <w:name w:val="heading 8"/>
    <w:next w:val="1"/>
    <w:semiHidden/>
    <w:unhideWhenUsed/>
    <w:qFormat/>
    <w:locked/>
    <w:uiPriority w:val="0"/>
    <w:pPr>
      <w:keepNext/>
      <w:keepLines/>
      <w:widowControl w:val="0"/>
      <w:adjustRightInd w:val="0"/>
      <w:spacing w:before="120" w:line="300" w:lineRule="auto"/>
      <w:jc w:val="both"/>
      <w:outlineLvl w:val="7"/>
    </w:pPr>
    <w:rPr>
      <w:rFonts w:ascii="Times New Roman" w:hAnsi="Times New Roman" w:eastAsia="黑体" w:cs="Times New Roman"/>
      <w:kern w:val="2"/>
      <w:sz w:val="24"/>
      <w:szCs w:val="24"/>
      <w:lang w:bidi="ar-SA"/>
    </w:rPr>
  </w:style>
  <w:style w:type="paragraph" w:styleId="10">
    <w:name w:val="heading 9"/>
    <w:next w:val="1"/>
    <w:semiHidden/>
    <w:unhideWhenUsed/>
    <w:qFormat/>
    <w:locked/>
    <w:uiPriority w:val="0"/>
    <w:pPr>
      <w:keepNext/>
      <w:keepLines/>
      <w:widowControl w:val="0"/>
      <w:adjustRightInd w:val="0"/>
      <w:spacing w:before="120" w:line="300" w:lineRule="auto"/>
      <w:jc w:val="both"/>
      <w:outlineLvl w:val="8"/>
    </w:pPr>
    <w:rPr>
      <w:rFonts w:ascii="Times New Roman" w:hAnsi="Times New Roman" w:eastAsia="黑体" w:cs="Times New Roman"/>
      <w:kern w:val="2"/>
      <w:sz w:val="21"/>
      <w:szCs w:val="21"/>
      <w:lang w:bidi="ar-SA"/>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next w:val="1"/>
    <w:qFormat/>
    <w:uiPriority w:val="0"/>
    <w:pPr>
      <w:widowControl w:val="0"/>
      <w:ind w:firstLine="420" w:firstLineChars="200"/>
      <w:jc w:val="both"/>
    </w:pPr>
    <w:rPr>
      <w:rFonts w:ascii="Times New Roman" w:hAnsi="Times New Roman" w:eastAsia="仿宋_GB2312" w:cs="Times New Roman"/>
      <w:kern w:val="2"/>
      <w:sz w:val="32"/>
      <w:lang w:val="en-US" w:eastAsia="zh-CN" w:bidi="ar-SA"/>
    </w:rPr>
  </w:style>
  <w:style w:type="paragraph" w:styleId="12">
    <w:name w:val="Body Text"/>
    <w:semiHidden/>
    <w:unhideWhenUsed/>
    <w:qFormat/>
    <w:uiPriority w:val="99"/>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13">
    <w:name w:val="Balloon Text"/>
    <w:basedOn w:val="1"/>
    <w:link w:val="24"/>
    <w:semiHidden/>
    <w:qFormat/>
    <w:uiPriority w:val="99"/>
    <w:rPr>
      <w:rFonts w:cs="Times New Roman"/>
      <w:sz w:val="18"/>
      <w:szCs w:val="20"/>
    </w:rPr>
  </w:style>
  <w:style w:type="paragraph" w:styleId="14">
    <w:name w:val="footer"/>
    <w:basedOn w:val="1"/>
    <w:link w:val="25"/>
    <w:qFormat/>
    <w:uiPriority w:val="99"/>
    <w:pPr>
      <w:tabs>
        <w:tab w:val="center" w:pos="4153"/>
        <w:tab w:val="right" w:pos="8306"/>
      </w:tabs>
      <w:snapToGrid w:val="0"/>
      <w:jc w:val="left"/>
    </w:pPr>
    <w:rPr>
      <w:rFonts w:cs="Times New Roman"/>
      <w:kern w:val="0"/>
      <w:sz w:val="18"/>
      <w:szCs w:val="20"/>
    </w:rPr>
  </w:style>
  <w:style w:type="paragraph" w:styleId="15">
    <w:name w:val="header"/>
    <w:basedOn w:val="1"/>
    <w:link w:val="26"/>
    <w:qFormat/>
    <w:uiPriority w:val="99"/>
    <w:pPr>
      <w:pBdr>
        <w:bottom w:val="single" w:color="auto" w:sz="6" w:space="1"/>
      </w:pBdr>
      <w:tabs>
        <w:tab w:val="center" w:pos="4153"/>
        <w:tab w:val="right" w:pos="8306"/>
      </w:tabs>
      <w:snapToGrid w:val="0"/>
      <w:jc w:val="center"/>
    </w:pPr>
    <w:rPr>
      <w:rFonts w:cs="Times New Roman"/>
      <w:kern w:val="0"/>
      <w:sz w:val="18"/>
      <w:szCs w:val="20"/>
    </w:rPr>
  </w:style>
  <w:style w:type="paragraph" w:styleId="16">
    <w:name w:val="Subtitle"/>
    <w:qFormat/>
    <w:locked/>
    <w:uiPriority w:val="0"/>
    <w:pPr>
      <w:widowControl w:val="0"/>
      <w:adjustRightInd w:val="0"/>
      <w:spacing w:before="100" w:after="100" w:line="240" w:lineRule="auto"/>
      <w:jc w:val="center"/>
      <w:outlineLvl w:val="9"/>
    </w:pPr>
    <w:rPr>
      <w:rFonts w:ascii="Times New Roman" w:hAnsi="Times New Roman" w:eastAsia="黑体" w:cs="Times New Roman"/>
      <w:kern w:val="28"/>
      <w:sz w:val="32"/>
      <w:szCs w:val="24"/>
      <w:lang w:bidi="ar-SA"/>
    </w:rPr>
  </w:style>
  <w:style w:type="paragraph" w:styleId="17">
    <w:name w:val="Normal (Web)"/>
    <w:basedOn w:val="1"/>
    <w:semiHidden/>
    <w:qFormat/>
    <w:uiPriority w:val="99"/>
    <w:rPr>
      <w:rFonts w:ascii="Times New Roman" w:hAnsi="Times New Roman" w:cs="Times New Roman"/>
      <w:sz w:val="24"/>
      <w:szCs w:val="24"/>
    </w:rPr>
  </w:style>
  <w:style w:type="paragraph" w:styleId="18">
    <w:name w:val="Title"/>
    <w:qFormat/>
    <w:locked/>
    <w:uiPriority w:val="0"/>
    <w:pPr>
      <w:widowControl w:val="0"/>
      <w:adjustRightInd w:val="0"/>
      <w:spacing w:before="100" w:beforeAutospacing="0" w:after="100" w:afterAutospacing="0" w:line="240" w:lineRule="auto"/>
      <w:jc w:val="center"/>
      <w:outlineLvl w:val="9"/>
    </w:pPr>
    <w:rPr>
      <w:rFonts w:ascii="Times New Roman" w:hAnsi="Times New Roman" w:eastAsia="黑体" w:cs="Times New Roman"/>
      <w:kern w:val="2"/>
      <w:sz w:val="36"/>
      <w:szCs w:val="24"/>
      <w:lang w:bidi="ar-SA"/>
    </w:rPr>
  </w:style>
  <w:style w:type="table" w:styleId="20">
    <w:name w:val="Table Grid"/>
    <w:basedOn w:val="19"/>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Strong"/>
    <w:basedOn w:val="21"/>
    <w:qFormat/>
    <w:locked/>
    <w:uiPriority w:val="0"/>
    <w:rPr>
      <w:b/>
    </w:rPr>
  </w:style>
  <w:style w:type="character" w:styleId="23">
    <w:name w:val="Hyperlink"/>
    <w:qFormat/>
    <w:uiPriority w:val="99"/>
    <w:rPr>
      <w:rFonts w:cs="Times New Roman"/>
      <w:color w:val="0000FF"/>
      <w:u w:val="single"/>
    </w:rPr>
  </w:style>
  <w:style w:type="character" w:customStyle="1" w:styleId="24">
    <w:name w:val="批注框文本 Char"/>
    <w:link w:val="13"/>
    <w:semiHidden/>
    <w:qFormat/>
    <w:locked/>
    <w:uiPriority w:val="99"/>
    <w:rPr>
      <w:kern w:val="2"/>
      <w:sz w:val="18"/>
    </w:rPr>
  </w:style>
  <w:style w:type="character" w:customStyle="1" w:styleId="25">
    <w:name w:val="页脚 Char"/>
    <w:link w:val="14"/>
    <w:qFormat/>
    <w:locked/>
    <w:uiPriority w:val="99"/>
    <w:rPr>
      <w:sz w:val="18"/>
    </w:rPr>
  </w:style>
  <w:style w:type="character" w:customStyle="1" w:styleId="26">
    <w:name w:val="页眉 Char"/>
    <w:link w:val="15"/>
    <w:qFormat/>
    <w:locked/>
    <w:uiPriority w:val="99"/>
    <w:rPr>
      <w:sz w:val="18"/>
    </w:rPr>
  </w:style>
  <w:style w:type="paragraph" w:styleId="27">
    <w:name w:val="List Paragraph"/>
    <w:basedOn w:val="1"/>
    <w:qFormat/>
    <w:uiPriority w:val="99"/>
    <w:pPr>
      <w:ind w:firstLine="420" w:firstLineChars="200"/>
    </w:pPr>
  </w:style>
  <w:style w:type="character" w:customStyle="1" w:styleId="28">
    <w:name w:val="10"/>
    <w:basedOn w:val="21"/>
    <w:uiPriority w:val="0"/>
    <w:rPr>
      <w:rFonts w:hint="eastAsia" w:ascii="微软雅黑" w:hAnsi="微软雅黑" w:eastAsia="微软雅黑" w:cs="微软雅黑"/>
    </w:rPr>
  </w:style>
  <w:style w:type="character" w:customStyle="1" w:styleId="29">
    <w:name w:val="15"/>
    <w:basedOn w:val="21"/>
    <w:uiPriority w:val="0"/>
    <w:rPr>
      <w:rFonts w:hint="eastAsia" w:ascii="微软雅黑" w:hAnsi="微软雅黑" w:eastAsia="微软雅黑" w:cs="Times New Roman"/>
      <w:kern w:val="2"/>
      <w:sz w:val="21"/>
      <w:szCs w:val="21"/>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e46616c7-c2be-4d25-977d-e6b56032426b</errorID>
      <errorWord>-</errorWord>
      <group>L1_Format</group>
      <groupName>格式问题</groupName>
      <ability>L2_HalfPunc</ability>
      <abilityName>全半角检查</abilityName>
      <candidateList>
        <item>－</item>
      </candidateList>
      <explain>文本全半角错误。</explain>
      <paraID>71AD4834</paraID>
      <start>22</start>
      <end>23</end>
      <status>modified</status>
      <modifiedWord>－</modifiedWord>
      <trackRevisions>false</trackRevisions>
    </reviewItem>
  </reviewItems>
  <config/>
</contractReview>
</file>

<file path=customXml/itemProps1.xml><?xml version="1.0" encoding="utf-8"?>
<ds:datastoreItem xmlns:ds="http://schemas.openxmlformats.org/officeDocument/2006/customXml" ds:itemID="{f7efcfae-8d1e-454e-9b56-c0284fe5cf0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1334</Words>
  <Characters>1396</Characters>
  <Lines>1</Lines>
  <Paragraphs>1</Paragraphs>
  <TotalTime>5</TotalTime>
  <ScaleCrop>false</ScaleCrop>
  <LinksUpToDate>false</LinksUpToDate>
  <CharactersWithSpaces>1458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2022-05-16T09:00:00Z</dcterms:created>
  <dc:creator>林艺群</dc:creator>
  <cp:lastModifiedBy>吴剑</cp:lastModifiedBy>
  <cp:lastPrinted>2026-01-26T02:11:00Z</cp:lastPrinted>
  <dcterms:modified xsi:type="dcterms:W3CDTF">2026-01-27T08:06:13Z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0B64F3D4126A4039BD2DD26537A224BB_13</vt:lpwstr>
  </property>
  <property fmtid="{D5CDD505-2E9C-101B-9397-08002B2CF9AE}" pid="4" name="KSOTemplateDocerSaveRecord">
    <vt:lpwstr>eyJoZGlkIjoiODJhZDJkZGZlYjM3MjdmZWQ0OTUzM2JmYTU0MzVkZjgiLCJ1c2VySWQiOiI3NzE3Njg3NjAifQ==</vt:lpwstr>
  </property>
</Properties>
</file>